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0C8" w:rsidRPr="001E0A28" w:rsidRDefault="002E50C8" w:rsidP="002E50C8">
      <w:pPr>
        <w:spacing w:after="120"/>
        <w:ind w:left="1985" w:hanging="1985"/>
        <w:rPr>
          <w:rFonts w:ascii="Arial" w:hAnsi="Arial" w:cs="Arial"/>
          <w:b/>
          <w:sz w:val="24"/>
          <w:szCs w:val="24"/>
        </w:rPr>
      </w:pPr>
      <w:r w:rsidRPr="001E0A28">
        <w:rPr>
          <w:rFonts w:ascii="Arial" w:hAnsi="Arial" w:cs="Arial"/>
          <w:b/>
          <w:sz w:val="24"/>
          <w:szCs w:val="24"/>
        </w:rPr>
        <w:t>3GPP TSG-RAN WG4 Meeting # 9</w:t>
      </w:r>
      <w:r>
        <w:rPr>
          <w:rFonts w:ascii="Arial" w:hAnsi="Arial" w:cs="Arial"/>
          <w:b/>
          <w:sz w:val="24"/>
          <w:szCs w:val="24"/>
        </w:rPr>
        <w:t>9-e</w:t>
      </w:r>
      <w:r w:rsidR="00E80ADD">
        <w:rPr>
          <w:rFonts w:ascii="Arial" w:hAnsi="Arial" w:cs="Arial"/>
          <w:b/>
          <w:sz w:val="24"/>
          <w:szCs w:val="24"/>
        </w:rPr>
        <w:tab/>
      </w:r>
      <w:r w:rsidR="00E80ADD">
        <w:rPr>
          <w:rFonts w:ascii="Arial" w:hAnsi="Arial" w:cs="Arial"/>
          <w:b/>
          <w:sz w:val="24"/>
          <w:szCs w:val="24"/>
        </w:rPr>
        <w:tab/>
      </w:r>
      <w:r w:rsidR="00E80AD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335C1B">
        <w:rPr>
          <w:rFonts w:ascii="Arial" w:hAnsi="Arial" w:cs="Arial"/>
          <w:b/>
          <w:sz w:val="24"/>
          <w:szCs w:val="24"/>
        </w:rPr>
        <w:t>R4-210</w:t>
      </w:r>
      <w:r w:rsidR="005F64FC">
        <w:rPr>
          <w:rFonts w:ascii="Arial" w:hAnsi="Arial" w:cs="Arial" w:hint="eastAsia"/>
          <w:b/>
          <w:sz w:val="24"/>
          <w:szCs w:val="24"/>
        </w:rPr>
        <w:t>9544</w:t>
      </w:r>
    </w:p>
    <w:p w:rsidR="002E50C8" w:rsidRDefault="002E50C8" w:rsidP="002E50C8">
      <w:pPr>
        <w:spacing w:after="120"/>
        <w:ind w:left="1985" w:hanging="1985"/>
        <w:rPr>
          <w:rFonts w:ascii="Arial" w:hAnsi="Arial" w:cs="Arial"/>
          <w:b/>
          <w:sz w:val="24"/>
          <w:szCs w:val="24"/>
        </w:rPr>
      </w:pPr>
      <w:r w:rsidRPr="001E0A28">
        <w:rPr>
          <w:rFonts w:ascii="Arial" w:hAnsi="Arial" w:cs="Arial"/>
          <w:b/>
          <w:sz w:val="24"/>
          <w:szCs w:val="24"/>
        </w:rPr>
        <w:t xml:space="preserve">Electronic Meeting, </w:t>
      </w:r>
      <w:r>
        <w:rPr>
          <w:rFonts w:ascii="Arial" w:hAnsi="Arial"/>
          <w:b/>
          <w:sz w:val="24"/>
          <w:szCs w:val="24"/>
        </w:rPr>
        <w:t>19</w:t>
      </w:r>
      <w:r w:rsidRPr="00E72CF1">
        <w:rPr>
          <w:rFonts w:ascii="Arial" w:hAnsi="Arial"/>
          <w:b/>
          <w:sz w:val="24"/>
          <w:szCs w:val="24"/>
          <w:vertAlign w:val="superscript"/>
        </w:rPr>
        <w:t>th</w:t>
      </w:r>
      <w:r>
        <w:rPr>
          <w:rFonts w:ascii="Arial" w:hAnsi="Arial"/>
          <w:b/>
          <w:sz w:val="24"/>
          <w:szCs w:val="24"/>
        </w:rPr>
        <w:t xml:space="preserve"> – 27</w:t>
      </w:r>
      <w:r w:rsidRPr="00E72CF1">
        <w:rPr>
          <w:rFonts w:ascii="Arial" w:hAnsi="Arial"/>
          <w:b/>
          <w:sz w:val="24"/>
          <w:szCs w:val="24"/>
          <w:vertAlign w:val="superscript"/>
        </w:rPr>
        <w:t>th</w:t>
      </w:r>
      <w:r>
        <w:rPr>
          <w:rFonts w:ascii="Arial" w:hAnsi="Arial"/>
          <w:b/>
          <w:sz w:val="24"/>
          <w:szCs w:val="24"/>
        </w:rPr>
        <w:t xml:space="preserve"> May</w:t>
      </w:r>
      <w:r w:rsidRPr="00CD5A36">
        <w:rPr>
          <w:rFonts w:ascii="Arial" w:hAnsi="Arial"/>
          <w:b/>
          <w:sz w:val="24"/>
          <w:szCs w:val="24"/>
        </w:rPr>
        <w:t>, 2021</w:t>
      </w:r>
    </w:p>
    <w:p w:rsidR="002E50C8" w:rsidRDefault="002E50C8" w:rsidP="002E50C8">
      <w:pPr>
        <w:spacing w:after="120"/>
        <w:ind w:left="1985" w:hanging="1985"/>
        <w:rPr>
          <w:rFonts w:ascii="Arial" w:eastAsia="MS Mincho" w:hAnsi="Arial" w:cs="Arial"/>
          <w:b/>
          <w:sz w:val="22"/>
        </w:rPr>
      </w:pPr>
    </w:p>
    <w:p w:rsidR="002E50C8" w:rsidRPr="00AB4182"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83036" w:rsidRPr="00383036">
        <w:rPr>
          <w:rFonts w:ascii="Arial" w:hAnsi="Arial" w:cs="Arial"/>
          <w:color w:val="000000"/>
          <w:sz w:val="22"/>
        </w:rPr>
        <w:t>9.12.2.1</w:t>
      </w:r>
    </w:p>
    <w:p w:rsidR="002E50C8" w:rsidRPr="00915D73" w:rsidRDefault="002E50C8" w:rsidP="002E50C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Samsung</w:t>
      </w:r>
    </w:p>
    <w:p w:rsidR="002E50C8" w:rsidRPr="00873E1F" w:rsidRDefault="002E50C8" w:rsidP="002E50C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hAnsi="Arial" w:cs="Arial"/>
          <w:color w:val="000000"/>
          <w:sz w:val="22"/>
        </w:rPr>
        <w:t>Proposed s</w:t>
      </w:r>
      <w:r>
        <w:rPr>
          <w:rFonts w:ascii="Arial" w:hAnsi="Arial" w:cs="Arial" w:hint="eastAsia"/>
          <w:color w:val="000000"/>
          <w:sz w:val="22"/>
        </w:rPr>
        <w:t>imulation</w:t>
      </w:r>
      <w:r>
        <w:rPr>
          <w:rFonts w:ascii="Arial" w:hAnsi="Arial" w:cs="Arial"/>
          <w:color w:val="000000"/>
          <w:sz w:val="22"/>
        </w:rPr>
        <w:t xml:space="preserve"> </w:t>
      </w:r>
      <w:r>
        <w:rPr>
          <w:rFonts w:ascii="Arial" w:hAnsi="Arial" w:cs="Arial" w:hint="eastAsia"/>
          <w:color w:val="000000"/>
          <w:sz w:val="22"/>
        </w:rPr>
        <w:t>assumptions</w:t>
      </w:r>
      <w:r>
        <w:rPr>
          <w:rFonts w:ascii="Arial" w:hAnsi="Arial" w:cs="Arial"/>
          <w:color w:val="000000"/>
          <w:sz w:val="22"/>
        </w:rPr>
        <w:t xml:space="preserve"> for NTN co-existence study</w:t>
      </w:r>
    </w:p>
    <w:p w:rsidR="002E50C8" w:rsidRPr="00484C5D" w:rsidRDefault="002E50C8" w:rsidP="002E50C8">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Approval</w:t>
      </w:r>
    </w:p>
    <w:p w:rsidR="00621D14" w:rsidRDefault="00CF1FA6">
      <w:pPr>
        <w:pStyle w:val="Heading1"/>
        <w:rPr>
          <w:lang w:eastAsia="zh-CN"/>
        </w:rPr>
      </w:pPr>
      <w:r>
        <w:t>Introduction</w:t>
      </w:r>
    </w:p>
    <w:p w:rsidR="002E50C8" w:rsidRDefault="002E50C8">
      <w:pPr>
        <w:rPr>
          <w:rFonts w:ascii="Times New Roman" w:hAnsi="Times New Roman"/>
          <w:color w:val="000000"/>
          <w:szCs w:val="20"/>
        </w:rPr>
      </w:pPr>
      <w:r>
        <w:rPr>
          <w:rFonts w:ascii="Times New Roman" w:hAnsi="Times New Roman"/>
          <w:color w:val="000000"/>
          <w:szCs w:val="20"/>
        </w:rPr>
        <w:t>In last 3GPP RAN4 98-bi</w:t>
      </w:r>
      <w:r w:rsidR="00D13B3F">
        <w:rPr>
          <w:rFonts w:ascii="Times New Roman" w:hAnsi="Times New Roman"/>
          <w:color w:val="000000"/>
          <w:szCs w:val="20"/>
        </w:rPr>
        <w:t>s</w:t>
      </w:r>
      <w:r>
        <w:rPr>
          <w:rFonts w:ascii="Times New Roman" w:hAnsi="Times New Roman"/>
          <w:color w:val="000000"/>
          <w:szCs w:val="20"/>
        </w:rPr>
        <w:t>-e meeting, the simulation assumptions, layout and methodologies are well discussed. In the end, based on the discussion progress, the moderator has provided a compilation document R4-2106105 which included the agreed scenarios, parameters, layouts and methodologies for co-ex study. Besides the improvement of simulation assumptions document, there’re still some open questions needs to be further studied, discussed and determined to settle down the whole co-ex simulation assumptions.</w:t>
      </w:r>
    </w:p>
    <w:p w:rsidR="002E50C8" w:rsidRPr="002E50C8" w:rsidRDefault="002E50C8">
      <w:pPr>
        <w:rPr>
          <w:rFonts w:ascii="Times New Roman" w:hAnsi="Times New Roman"/>
          <w:color w:val="000000"/>
          <w:szCs w:val="20"/>
        </w:rPr>
      </w:pPr>
      <w:r>
        <w:rPr>
          <w:rFonts w:ascii="Times New Roman" w:hAnsi="Times New Roman" w:hint="eastAsia"/>
          <w:color w:val="000000"/>
          <w:szCs w:val="20"/>
        </w:rPr>
        <w:t>T</w:t>
      </w:r>
      <w:r>
        <w:rPr>
          <w:rFonts w:ascii="Times New Roman" w:hAnsi="Times New Roman"/>
          <w:color w:val="000000"/>
          <w:szCs w:val="20"/>
        </w:rPr>
        <w:t>aking into account the agreements of the last meeting and the work scope and plan of the NTN co-ex work item, in this document, Samsung Electronics would like to provide some observations and proposals to further improve the discussion in this topic. And we’d like to firstly try to converge the assumptions discussions for co-ex study especially for those which are closely related to simulation calibration, and then try to finalize the assumption document in this or following RAN4 meetings to get</w:t>
      </w:r>
      <w:r w:rsidR="00D13B3F">
        <w:rPr>
          <w:rFonts w:ascii="Times New Roman" w:hAnsi="Times New Roman"/>
          <w:color w:val="000000"/>
          <w:szCs w:val="20"/>
        </w:rPr>
        <w:t xml:space="preserve"> it</w:t>
      </w:r>
      <w:r>
        <w:rPr>
          <w:rFonts w:ascii="Times New Roman" w:hAnsi="Times New Roman"/>
          <w:color w:val="000000"/>
          <w:szCs w:val="20"/>
        </w:rPr>
        <w:t xml:space="preserve"> ready for co-ex study results comparison work to </w:t>
      </w:r>
      <w:r w:rsidR="00D13B3F">
        <w:rPr>
          <w:rFonts w:ascii="Times New Roman" w:hAnsi="Times New Roman"/>
          <w:color w:val="000000"/>
          <w:szCs w:val="20"/>
        </w:rPr>
        <w:t xml:space="preserve">further </w:t>
      </w:r>
      <w:r>
        <w:rPr>
          <w:rFonts w:ascii="Times New Roman" w:hAnsi="Times New Roman"/>
          <w:color w:val="000000"/>
          <w:szCs w:val="20"/>
        </w:rPr>
        <w:t>accomplish this work item.</w:t>
      </w:r>
    </w:p>
    <w:p w:rsidR="00621D14" w:rsidRDefault="00CF1FA6">
      <w:pPr>
        <w:pStyle w:val="Heading1"/>
      </w:pPr>
      <w:r>
        <w:t>Discussions</w:t>
      </w:r>
    </w:p>
    <w:p w:rsidR="00621D14" w:rsidRPr="00672394" w:rsidRDefault="00672394" w:rsidP="00672394">
      <w:pPr>
        <w:pStyle w:val="Heading2"/>
        <w:numPr>
          <w:ilvl w:val="1"/>
          <w:numId w:val="1"/>
        </w:numPr>
      </w:pPr>
      <w:r>
        <w:t xml:space="preserve">‘Indoor’ in </w:t>
      </w:r>
      <w:r w:rsidR="00D13B3F" w:rsidRPr="00672394">
        <w:t>Co-ex simulation scenarios</w:t>
      </w:r>
    </w:p>
    <w:p w:rsidR="00D13B3F" w:rsidRDefault="00D13B3F" w:rsidP="00D13B3F">
      <w:pPr>
        <w:rPr>
          <w:rFonts w:ascii="Times New Roman" w:hAnsi="Times New Roman" w:cs="Times New Roman"/>
          <w:lang w:val="en-GB"/>
        </w:rPr>
      </w:pPr>
      <w:r w:rsidRPr="00D13B3F">
        <w:rPr>
          <w:rFonts w:ascii="Times New Roman" w:hAnsi="Times New Roman" w:cs="Times New Roman"/>
          <w:lang w:val="en-GB"/>
        </w:rPr>
        <w:t xml:space="preserve">In </w:t>
      </w:r>
      <w:r>
        <w:rPr>
          <w:rFonts w:ascii="Times New Roman" w:hAnsi="Times New Roman" w:cs="Times New Roman"/>
          <w:lang w:val="en-GB"/>
        </w:rPr>
        <w:t>the section 2.1 of R4-2106105, the co-ex scenarios are proposed in the table below:</w:t>
      </w:r>
    </w:p>
    <w:p w:rsidR="00D13B3F" w:rsidRPr="00D13B3F" w:rsidRDefault="00D13B3F" w:rsidP="00D13B3F">
      <w:pPr>
        <w:keepNext/>
        <w:keepLines/>
        <w:widowControl/>
        <w:spacing w:after="80"/>
        <w:jc w:val="center"/>
        <w:rPr>
          <w:rFonts w:ascii="Arial" w:eastAsia="等线" w:hAnsi="Arial" w:cs="Times New Roman"/>
          <w:b/>
          <w:kern w:val="0"/>
          <w:sz w:val="18"/>
          <w:szCs w:val="20"/>
          <w:lang w:val="x-none"/>
        </w:rPr>
      </w:pPr>
      <w:r w:rsidRPr="00D13B3F">
        <w:rPr>
          <w:rFonts w:ascii="Arial" w:eastAsia="Calibri" w:hAnsi="Arial" w:cs="Times New Roman"/>
          <w:b/>
          <w:kern w:val="0"/>
          <w:sz w:val="18"/>
          <w:szCs w:val="20"/>
          <w:lang w:val="x-none" w:eastAsia="en-US"/>
        </w:rPr>
        <w:t>T</w:t>
      </w:r>
      <w:r w:rsidRPr="00D13B3F">
        <w:rPr>
          <w:rFonts w:ascii="Arial" w:eastAsia="Calibri" w:hAnsi="Arial" w:cs="Times New Roman" w:hint="eastAsia"/>
          <w:b/>
          <w:kern w:val="0"/>
          <w:sz w:val="18"/>
          <w:szCs w:val="20"/>
          <w:lang w:val="x-none" w:eastAsia="en-US"/>
        </w:rPr>
        <w:t xml:space="preserve">able </w:t>
      </w:r>
      <w:r w:rsidRPr="00D13B3F">
        <w:rPr>
          <w:rFonts w:ascii="Arial" w:eastAsia="等线" w:hAnsi="Arial" w:cs="Times New Roman" w:hint="eastAsia"/>
          <w:b/>
          <w:kern w:val="0"/>
          <w:sz w:val="18"/>
          <w:szCs w:val="20"/>
          <w:lang w:val="x-none"/>
        </w:rPr>
        <w:t>2.1-1 S</w:t>
      </w:r>
      <w:r w:rsidRPr="00D13B3F">
        <w:rPr>
          <w:rFonts w:ascii="Arial" w:eastAsia="Calibri" w:hAnsi="Arial" w:cs="Times New Roman" w:hint="eastAsia"/>
          <w:b/>
          <w:kern w:val="0"/>
          <w:sz w:val="18"/>
          <w:szCs w:val="20"/>
          <w:lang w:val="x-none" w:eastAsia="en-US"/>
        </w:rPr>
        <w:t xml:space="preserve">cenarios for </w:t>
      </w:r>
      <w:r w:rsidRPr="00D13B3F">
        <w:rPr>
          <w:rFonts w:ascii="Arial" w:eastAsia="等线" w:hAnsi="Arial" w:cs="Times New Roman" w:hint="eastAsia"/>
          <w:b/>
          <w:kern w:val="0"/>
          <w:sz w:val="18"/>
          <w:szCs w:val="20"/>
          <w:lang w:val="x-none"/>
        </w:rPr>
        <w:t xml:space="preserve">NTN-NTN/TN </w:t>
      </w:r>
      <w:r w:rsidRPr="00D13B3F">
        <w:rPr>
          <w:rFonts w:ascii="Arial" w:eastAsia="Calibri" w:hAnsi="Arial" w:cs="Times New Roman" w:hint="eastAsia"/>
          <w:b/>
          <w:kern w:val="0"/>
          <w:sz w:val="18"/>
          <w:szCs w:val="20"/>
          <w:lang w:val="x-none" w:eastAsia="en-US"/>
        </w:rPr>
        <w:t>co-existence</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807"/>
        <w:gridCol w:w="827"/>
        <w:gridCol w:w="685"/>
        <w:gridCol w:w="852"/>
        <w:gridCol w:w="852"/>
        <w:gridCol w:w="852"/>
        <w:gridCol w:w="852"/>
        <w:gridCol w:w="852"/>
        <w:gridCol w:w="852"/>
        <w:gridCol w:w="855"/>
      </w:tblGrid>
      <w:tr w:rsidR="00D13B3F" w:rsidRPr="00D13B3F" w:rsidTr="00D13B3F">
        <w:trPr>
          <w:trHeight w:val="217"/>
        </w:trPr>
        <w:tc>
          <w:tcPr>
            <w:tcW w:w="1345" w:type="pct"/>
            <w:gridSpan w:val="3"/>
            <w:vMerge w:val="restart"/>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FR1: 2GHz</w:t>
            </w:r>
          </w:p>
        </w:tc>
        <w:tc>
          <w:tcPr>
            <w:tcW w:w="1566" w:type="pct"/>
            <w:gridSpan w:val="3"/>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Set 1</w:t>
            </w:r>
          </w:p>
        </w:tc>
        <w:tc>
          <w:tcPr>
            <w:tcW w:w="1566" w:type="pct"/>
            <w:gridSpan w:val="3"/>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Set 2</w:t>
            </w:r>
            <w:r w:rsidRPr="00D13B3F">
              <w:rPr>
                <w:rFonts w:ascii="Times New Roman" w:eastAsia="等线" w:hAnsi="Times New Roman" w:cs="Times New Roman"/>
                <w:b/>
                <w:kern w:val="0"/>
                <w:sz w:val="18"/>
                <w:szCs w:val="15"/>
                <w:vertAlign w:val="superscript"/>
                <w:lang w:val="en-GB" w:eastAsia="en-US"/>
              </w:rPr>
              <w:t>2</w:t>
            </w:r>
          </w:p>
        </w:tc>
        <w:tc>
          <w:tcPr>
            <w:tcW w:w="522" w:type="pct"/>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HAPS</w:t>
            </w:r>
          </w:p>
        </w:tc>
      </w:tr>
      <w:tr w:rsidR="00D13B3F" w:rsidRPr="00D13B3F" w:rsidTr="00D13B3F">
        <w:trPr>
          <w:trHeight w:val="217"/>
        </w:trPr>
        <w:tc>
          <w:tcPr>
            <w:tcW w:w="1345" w:type="pct"/>
            <w:gridSpan w:val="3"/>
            <w:vMerge/>
            <w:shd w:val="clear" w:color="auto" w:fill="D9E2F3"/>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p>
        </w:tc>
        <w:tc>
          <w:tcPr>
            <w:tcW w:w="522" w:type="pct"/>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GEO</w:t>
            </w:r>
          </w:p>
        </w:tc>
        <w:tc>
          <w:tcPr>
            <w:tcW w:w="522" w:type="pct"/>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LEO 600km</w:t>
            </w:r>
          </w:p>
        </w:tc>
        <w:tc>
          <w:tcPr>
            <w:tcW w:w="522" w:type="pct"/>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LEO 1200km</w:t>
            </w:r>
          </w:p>
        </w:tc>
        <w:tc>
          <w:tcPr>
            <w:tcW w:w="522" w:type="pct"/>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GEO</w:t>
            </w:r>
          </w:p>
        </w:tc>
        <w:tc>
          <w:tcPr>
            <w:tcW w:w="522" w:type="pct"/>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LEO 600km</w:t>
            </w:r>
          </w:p>
        </w:tc>
        <w:tc>
          <w:tcPr>
            <w:tcW w:w="522" w:type="pct"/>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LEO 1200km</w:t>
            </w:r>
          </w:p>
        </w:tc>
        <w:tc>
          <w:tcPr>
            <w:tcW w:w="522" w:type="pct"/>
            <w:shd w:val="clear" w:color="auto" w:fill="D9E2F3"/>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p>
        </w:tc>
      </w:tr>
      <w:tr w:rsidR="00D13B3F" w:rsidRPr="00D13B3F" w:rsidTr="00D13B3F">
        <w:trPr>
          <w:trHeight w:val="217"/>
        </w:trPr>
        <w:tc>
          <w:tcPr>
            <w:tcW w:w="495" w:type="pct"/>
            <w:vMerge w:val="restart"/>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NR / NB-IoT</w:t>
            </w:r>
          </w:p>
        </w:tc>
        <w:tc>
          <w:tcPr>
            <w:tcW w:w="850" w:type="pct"/>
            <w:gridSpan w:val="2"/>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Rural</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FFS</w:t>
            </w:r>
          </w:p>
        </w:tc>
      </w:tr>
      <w:tr w:rsidR="00D13B3F" w:rsidRPr="00D13B3F" w:rsidTr="00D13B3F">
        <w:trPr>
          <w:trHeight w:val="217"/>
        </w:trPr>
        <w:tc>
          <w:tcPr>
            <w:tcW w:w="495" w:type="pct"/>
            <w:vMerge/>
            <w:shd w:val="clear" w:color="auto" w:fill="D9E2F3"/>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p>
        </w:tc>
        <w:tc>
          <w:tcPr>
            <w:tcW w:w="850" w:type="pct"/>
            <w:gridSpan w:val="2"/>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Urban macro</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FFS</w:t>
            </w:r>
          </w:p>
        </w:tc>
      </w:tr>
      <w:tr w:rsidR="00D13B3F" w:rsidRPr="00D13B3F" w:rsidTr="00D13B3F">
        <w:trPr>
          <w:trHeight w:val="217"/>
        </w:trPr>
        <w:tc>
          <w:tcPr>
            <w:tcW w:w="495" w:type="pct"/>
            <w:vMerge/>
            <w:shd w:val="clear" w:color="auto" w:fill="D9E2F3"/>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p>
        </w:tc>
        <w:tc>
          <w:tcPr>
            <w:tcW w:w="850" w:type="pct"/>
            <w:gridSpan w:val="2"/>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Dense Urban</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FFS</w:t>
            </w:r>
          </w:p>
        </w:tc>
      </w:tr>
      <w:tr w:rsidR="00D13B3F" w:rsidRPr="00D13B3F" w:rsidTr="00D13B3F">
        <w:trPr>
          <w:trHeight w:val="217"/>
        </w:trPr>
        <w:tc>
          <w:tcPr>
            <w:tcW w:w="495" w:type="pct"/>
            <w:vMerge/>
            <w:shd w:val="clear" w:color="auto" w:fill="D9E2F3"/>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p>
        </w:tc>
        <w:tc>
          <w:tcPr>
            <w:tcW w:w="850" w:type="pct"/>
            <w:gridSpan w:val="2"/>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highlight w:val="yellow"/>
                <w:lang w:val="en-GB" w:eastAsia="en-US"/>
              </w:rPr>
            </w:pPr>
            <w:r w:rsidRPr="00D13B3F">
              <w:rPr>
                <w:rFonts w:ascii="Times New Roman" w:eastAsia="等线" w:hAnsi="Times New Roman" w:cs="Times New Roman"/>
                <w:b/>
                <w:kern w:val="0"/>
                <w:sz w:val="18"/>
                <w:szCs w:val="15"/>
                <w:highlight w:val="yellow"/>
                <w:lang w:val="en-GB" w:eastAsia="en-US"/>
              </w:rPr>
              <w:t>Indoor</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highlight w:val="yellow"/>
                <w:lang w:val="en-GB" w:eastAsia="en-US"/>
              </w:rPr>
            </w:pPr>
            <w:r w:rsidRPr="00D13B3F">
              <w:rPr>
                <w:rFonts w:ascii="Times New Roman" w:eastAsia="等线" w:hAnsi="Times New Roman" w:cs="Times New Roman"/>
                <w:kern w:val="0"/>
                <w:sz w:val="18"/>
                <w:szCs w:val="15"/>
                <w:highlight w:val="yellow"/>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highlight w:val="yellow"/>
                <w:lang w:val="en-GB" w:eastAsia="en-US"/>
              </w:rPr>
            </w:pPr>
            <w:r w:rsidRPr="00D13B3F">
              <w:rPr>
                <w:rFonts w:ascii="Times New Roman" w:eastAsia="等线" w:hAnsi="Times New Roman" w:cs="Times New Roman"/>
                <w:kern w:val="0"/>
                <w:sz w:val="18"/>
                <w:szCs w:val="15"/>
                <w:highlight w:val="yellow"/>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highlight w:val="yellow"/>
                <w:lang w:val="en-GB" w:eastAsia="en-US"/>
              </w:rPr>
            </w:pPr>
            <w:r w:rsidRPr="00D13B3F">
              <w:rPr>
                <w:rFonts w:ascii="Times New Roman" w:eastAsia="等线" w:hAnsi="Times New Roman" w:cs="Times New Roman"/>
                <w:kern w:val="0"/>
                <w:sz w:val="18"/>
                <w:szCs w:val="15"/>
                <w:highlight w:val="yellow"/>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p>
        </w:tc>
      </w:tr>
      <w:tr w:rsidR="00D13B3F" w:rsidRPr="00D13B3F" w:rsidTr="00D13B3F">
        <w:trPr>
          <w:trHeight w:val="217"/>
        </w:trPr>
        <w:tc>
          <w:tcPr>
            <w:tcW w:w="495" w:type="pct"/>
            <w:vMerge w:val="restart"/>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NTN</w:t>
            </w:r>
            <w:r w:rsidRPr="00D13B3F">
              <w:rPr>
                <w:rFonts w:ascii="Times New Roman" w:eastAsia="等线" w:hAnsi="Times New Roman" w:cs="Times New Roman"/>
                <w:b/>
                <w:kern w:val="0"/>
                <w:sz w:val="18"/>
                <w:szCs w:val="15"/>
                <w:vertAlign w:val="superscript"/>
                <w:lang w:val="en-GB" w:eastAsia="en-US"/>
              </w:rPr>
              <w:t>1</w:t>
            </w:r>
          </w:p>
        </w:tc>
        <w:tc>
          <w:tcPr>
            <w:tcW w:w="429" w:type="pct"/>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GEO</w:t>
            </w:r>
            <w:r w:rsidRPr="00D13B3F">
              <w:rPr>
                <w:rFonts w:ascii="Times New Roman" w:eastAsia="等线" w:hAnsi="Times New Roman" w:cs="Times New Roman"/>
                <w:b/>
                <w:kern w:val="0"/>
                <w:sz w:val="18"/>
                <w:szCs w:val="15"/>
                <w:vertAlign w:val="superscript"/>
                <w:lang w:val="en-GB" w:eastAsia="en-US"/>
              </w:rPr>
              <w:t>3</w:t>
            </w:r>
          </w:p>
        </w:tc>
        <w:tc>
          <w:tcPr>
            <w:tcW w:w="421" w:type="pct"/>
            <w:vMerge w:val="restart"/>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Set 1</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N/A</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N/A</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N/A</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FFS</w:t>
            </w:r>
          </w:p>
        </w:tc>
      </w:tr>
      <w:tr w:rsidR="00D13B3F" w:rsidRPr="00D13B3F" w:rsidTr="00D13B3F">
        <w:trPr>
          <w:trHeight w:val="217"/>
        </w:trPr>
        <w:tc>
          <w:tcPr>
            <w:tcW w:w="495" w:type="pct"/>
            <w:vMerge/>
            <w:shd w:val="clear" w:color="auto" w:fill="D9E2F3"/>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p>
        </w:tc>
        <w:tc>
          <w:tcPr>
            <w:tcW w:w="429" w:type="pct"/>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LEO 1200km</w:t>
            </w:r>
          </w:p>
        </w:tc>
        <w:tc>
          <w:tcPr>
            <w:tcW w:w="421" w:type="pct"/>
            <w:vMerge/>
            <w:shd w:val="clear" w:color="auto" w:fill="D9E2F3"/>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N/A</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N/A</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N/A</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FFS</w:t>
            </w:r>
          </w:p>
        </w:tc>
      </w:tr>
      <w:tr w:rsidR="00D13B3F" w:rsidRPr="00D13B3F" w:rsidTr="00D13B3F">
        <w:trPr>
          <w:trHeight w:val="217"/>
        </w:trPr>
        <w:tc>
          <w:tcPr>
            <w:tcW w:w="495" w:type="pct"/>
            <w:vMerge/>
            <w:shd w:val="clear" w:color="auto" w:fill="D9E2F3"/>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p>
        </w:tc>
        <w:tc>
          <w:tcPr>
            <w:tcW w:w="429" w:type="pct"/>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LEO 600km</w:t>
            </w:r>
          </w:p>
        </w:tc>
        <w:tc>
          <w:tcPr>
            <w:tcW w:w="421" w:type="pct"/>
            <w:vMerge/>
            <w:shd w:val="clear" w:color="auto" w:fill="D9E2F3"/>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N/A</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N/A</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N/A</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FFS</w:t>
            </w:r>
          </w:p>
        </w:tc>
      </w:tr>
      <w:tr w:rsidR="00D13B3F" w:rsidRPr="00D13B3F" w:rsidTr="00D13B3F">
        <w:trPr>
          <w:trHeight w:val="217"/>
        </w:trPr>
        <w:tc>
          <w:tcPr>
            <w:tcW w:w="495" w:type="pct"/>
            <w:vMerge/>
            <w:shd w:val="clear" w:color="auto" w:fill="D9E2F3"/>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p>
        </w:tc>
        <w:tc>
          <w:tcPr>
            <w:tcW w:w="429" w:type="pct"/>
            <w:tcBorders>
              <w:bottom w:val="single" w:sz="8" w:space="0" w:color="000000"/>
            </w:tcBorders>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GEO</w:t>
            </w:r>
          </w:p>
        </w:tc>
        <w:tc>
          <w:tcPr>
            <w:tcW w:w="421" w:type="pct"/>
            <w:vMerge w:val="restart"/>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Set 2</w:t>
            </w:r>
            <w:r w:rsidRPr="00D13B3F">
              <w:rPr>
                <w:rFonts w:ascii="Times New Roman" w:eastAsia="等线" w:hAnsi="Times New Roman" w:cs="Times New Roman"/>
                <w:b/>
                <w:kern w:val="0"/>
                <w:sz w:val="18"/>
                <w:szCs w:val="15"/>
                <w:vertAlign w:val="superscript"/>
                <w:lang w:val="en-GB" w:eastAsia="en-US"/>
              </w:rPr>
              <w:t>2</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N/A</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N/A</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N/A</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FFS</w:t>
            </w:r>
          </w:p>
        </w:tc>
      </w:tr>
      <w:tr w:rsidR="00D13B3F" w:rsidRPr="00D13B3F" w:rsidTr="00D13B3F">
        <w:trPr>
          <w:trHeight w:val="217"/>
        </w:trPr>
        <w:tc>
          <w:tcPr>
            <w:tcW w:w="495" w:type="pct"/>
            <w:vMerge/>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p>
        </w:tc>
        <w:tc>
          <w:tcPr>
            <w:tcW w:w="429" w:type="pct"/>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LEO 1200km</w:t>
            </w:r>
          </w:p>
        </w:tc>
        <w:tc>
          <w:tcPr>
            <w:tcW w:w="421" w:type="pct"/>
            <w:vMerge/>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N/A</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N/A</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N/A</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FFS</w:t>
            </w:r>
          </w:p>
        </w:tc>
      </w:tr>
      <w:tr w:rsidR="00D13B3F" w:rsidRPr="00D13B3F" w:rsidTr="00D13B3F">
        <w:trPr>
          <w:trHeight w:val="217"/>
        </w:trPr>
        <w:tc>
          <w:tcPr>
            <w:tcW w:w="495" w:type="pct"/>
            <w:vMerge/>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p>
        </w:tc>
        <w:tc>
          <w:tcPr>
            <w:tcW w:w="429" w:type="pct"/>
            <w:shd w:val="clear" w:color="auto" w:fill="D9E2F3"/>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b/>
                <w:kern w:val="0"/>
                <w:sz w:val="18"/>
                <w:szCs w:val="15"/>
                <w:lang w:val="en-GB" w:eastAsia="en-US"/>
              </w:rPr>
              <w:t>LEO 600km</w:t>
            </w:r>
          </w:p>
        </w:tc>
        <w:tc>
          <w:tcPr>
            <w:tcW w:w="421" w:type="pct"/>
            <w:vMerge/>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N/A</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N/A</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N/A</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D9D9D9"/>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X</w:t>
            </w:r>
          </w:p>
        </w:tc>
        <w:tc>
          <w:tcPr>
            <w:tcW w:w="522" w:type="pct"/>
            <w:shd w:val="clear" w:color="auto" w:fill="auto"/>
            <w:tcMar>
              <w:top w:w="15" w:type="dxa"/>
              <w:left w:w="108" w:type="dxa"/>
              <w:bottom w:w="0" w:type="dxa"/>
              <w:right w:w="108" w:type="dxa"/>
            </w:tcMar>
            <w:vAlign w:val="center"/>
          </w:tcPr>
          <w:p w:rsidR="00D13B3F" w:rsidRPr="00D13B3F" w:rsidRDefault="00D13B3F" w:rsidP="00D13B3F">
            <w:pPr>
              <w:widowControl/>
              <w:snapToGrid w:val="0"/>
              <w:jc w:val="center"/>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kern w:val="0"/>
                <w:sz w:val="18"/>
                <w:szCs w:val="15"/>
                <w:lang w:val="en-GB" w:eastAsia="en-US"/>
              </w:rPr>
              <w:t>FFS</w:t>
            </w:r>
          </w:p>
        </w:tc>
      </w:tr>
      <w:tr w:rsidR="00D13B3F" w:rsidRPr="00D13B3F" w:rsidTr="00D13B3F">
        <w:trPr>
          <w:trHeight w:val="217"/>
        </w:trPr>
        <w:tc>
          <w:tcPr>
            <w:tcW w:w="5000" w:type="pct"/>
            <w:gridSpan w:val="10"/>
            <w:vAlign w:val="center"/>
          </w:tcPr>
          <w:p w:rsidR="00D13B3F" w:rsidRPr="00D13B3F" w:rsidRDefault="00D13B3F" w:rsidP="00D13B3F">
            <w:pPr>
              <w:widowControl/>
              <w:snapToGrid w:val="0"/>
              <w:jc w:val="left"/>
              <w:rPr>
                <w:rFonts w:ascii="Times New Roman" w:eastAsia="等线" w:hAnsi="Times New Roman" w:cs="Times New Roman"/>
                <w:kern w:val="0"/>
                <w:sz w:val="18"/>
                <w:szCs w:val="15"/>
                <w:lang w:val="en-GB" w:eastAsia="en-US"/>
              </w:rPr>
            </w:pPr>
            <w:r w:rsidRPr="00D13B3F">
              <w:rPr>
                <w:rFonts w:ascii="Times New Roman" w:eastAsia="等线" w:hAnsi="Times New Roman" w:cs="Times New Roman" w:hint="eastAsia"/>
                <w:kern w:val="0"/>
                <w:sz w:val="18"/>
                <w:szCs w:val="15"/>
                <w:lang w:val="en-GB" w:eastAsia="en-US"/>
              </w:rPr>
              <w:t xml:space="preserve">Note 1: </w:t>
            </w:r>
            <w:r w:rsidRPr="00D13B3F">
              <w:rPr>
                <w:rFonts w:ascii="Times New Roman" w:eastAsia="等线" w:hAnsi="Times New Roman" w:cs="Times New Roman"/>
                <w:kern w:val="0"/>
                <w:sz w:val="18"/>
                <w:szCs w:val="15"/>
                <w:lang w:val="en-GB" w:eastAsia="en-US"/>
              </w:rPr>
              <w:t>Start with Earth Fixed beam first, Earth Moving Beams could be further discussed</w:t>
            </w:r>
          </w:p>
          <w:p w:rsidR="00D13B3F" w:rsidRPr="00D13B3F" w:rsidRDefault="00D13B3F" w:rsidP="00D13B3F">
            <w:pPr>
              <w:widowControl/>
              <w:snapToGrid w:val="0"/>
              <w:jc w:val="left"/>
              <w:rPr>
                <w:rFonts w:ascii="Times New Roman" w:eastAsia="等线" w:hAnsi="Times New Roman" w:cs="Times New Roman"/>
                <w:color w:val="0070C0"/>
                <w:kern w:val="0"/>
                <w:sz w:val="18"/>
                <w:szCs w:val="15"/>
                <w:lang w:val="en-GB" w:eastAsia="en-US"/>
              </w:rPr>
            </w:pPr>
            <w:r w:rsidRPr="00D13B3F">
              <w:rPr>
                <w:rFonts w:ascii="Times New Roman" w:eastAsia="等线" w:hAnsi="Times New Roman" w:cs="Times New Roman"/>
                <w:color w:val="0070C0"/>
                <w:kern w:val="0"/>
                <w:sz w:val="18"/>
                <w:szCs w:val="15"/>
                <w:lang w:val="en-GB" w:eastAsia="en-US"/>
              </w:rPr>
              <w:t xml:space="preserve">Note 2: Use Set 1 satellite antenna as the starting point for co-existence study. Set 2 might be used if any worst case in associate with Set 2 is found. </w:t>
            </w:r>
          </w:p>
          <w:p w:rsidR="00D13B3F" w:rsidRPr="00D13B3F" w:rsidRDefault="00D13B3F" w:rsidP="00D13B3F">
            <w:pPr>
              <w:widowControl/>
              <w:snapToGrid w:val="0"/>
              <w:jc w:val="left"/>
              <w:rPr>
                <w:rFonts w:ascii="Times New Roman" w:eastAsia="等线" w:hAnsi="Times New Roman" w:cs="Times New Roman"/>
                <w:kern w:val="0"/>
                <w:sz w:val="18"/>
                <w:szCs w:val="15"/>
                <w:lang w:val="en-GB" w:eastAsia="en-US"/>
              </w:rPr>
            </w:pPr>
            <w:r w:rsidRPr="00D13B3F">
              <w:rPr>
                <w:rFonts w:ascii="Times New Roman" w:eastAsia="等线" w:hAnsi="Times New Roman" w:cs="Times New Roman"/>
                <w:kern w:val="0"/>
                <w:sz w:val="18"/>
                <w:szCs w:val="15"/>
                <w:lang w:val="en-GB" w:eastAsia="en-US"/>
              </w:rPr>
              <w:t>Note 3: GEO and LEO only operate at adjacent channel.</w:t>
            </w:r>
          </w:p>
          <w:p w:rsidR="00D13B3F" w:rsidRPr="00D13B3F" w:rsidRDefault="00D13B3F" w:rsidP="00D13B3F">
            <w:pPr>
              <w:widowControl/>
              <w:snapToGrid w:val="0"/>
              <w:jc w:val="left"/>
              <w:rPr>
                <w:rFonts w:ascii="Times New Roman" w:eastAsia="等线" w:hAnsi="Times New Roman" w:cs="Times New Roman"/>
                <w:color w:val="0070C0"/>
                <w:kern w:val="0"/>
                <w:sz w:val="18"/>
                <w:szCs w:val="15"/>
                <w:lang w:val="en-GB"/>
              </w:rPr>
            </w:pPr>
            <w:r w:rsidRPr="00D13B3F">
              <w:rPr>
                <w:rFonts w:ascii="Times New Roman" w:eastAsia="等线" w:hAnsi="Times New Roman" w:cs="Times New Roman"/>
                <w:color w:val="0070C0"/>
                <w:kern w:val="0"/>
                <w:sz w:val="18"/>
                <w:szCs w:val="15"/>
                <w:lang w:val="en-GB"/>
              </w:rPr>
              <w:t xml:space="preserve">Note 4: Use GEO and LEO@600km when TN is victim. </w:t>
            </w:r>
          </w:p>
          <w:p w:rsidR="00D13B3F" w:rsidRPr="00D13B3F" w:rsidRDefault="00D13B3F" w:rsidP="00D13B3F">
            <w:pPr>
              <w:widowControl/>
              <w:snapToGrid w:val="0"/>
              <w:jc w:val="left"/>
              <w:rPr>
                <w:rFonts w:ascii="Times New Roman" w:eastAsia="等线" w:hAnsi="Times New Roman" w:cs="Times New Roman"/>
                <w:kern w:val="0"/>
                <w:sz w:val="20"/>
                <w:szCs w:val="15"/>
                <w:lang w:val="en-GB" w:eastAsia="en-US"/>
              </w:rPr>
            </w:pPr>
            <w:r w:rsidRPr="00D13B3F">
              <w:rPr>
                <w:rFonts w:ascii="Times New Roman" w:eastAsia="等线" w:hAnsi="Times New Roman" w:cs="Times New Roman"/>
                <w:color w:val="0070C0"/>
                <w:kern w:val="0"/>
                <w:sz w:val="18"/>
                <w:szCs w:val="15"/>
                <w:lang w:val="en-GB"/>
              </w:rPr>
              <w:t xml:space="preserve">Note 5: Further check the possibility to remove LEO 1200km cases in future RAN4 meetings. </w:t>
            </w:r>
          </w:p>
        </w:tc>
      </w:tr>
    </w:tbl>
    <w:p w:rsidR="00D13B3F" w:rsidRDefault="00D13B3F" w:rsidP="00D13B3F">
      <w:pPr>
        <w:rPr>
          <w:rFonts w:ascii="Times New Roman" w:hAnsi="Times New Roman" w:cs="Times New Roman"/>
          <w:lang w:val="en-GB"/>
        </w:rPr>
      </w:pPr>
    </w:p>
    <w:p w:rsidR="00D13B3F" w:rsidRDefault="00D13B3F" w:rsidP="00D13B3F">
      <w:pPr>
        <w:rPr>
          <w:rFonts w:ascii="Times New Roman" w:hAnsi="Times New Roman" w:cs="Times New Roman"/>
          <w:lang w:val="en-GB"/>
        </w:rPr>
      </w:pPr>
      <w:r>
        <w:rPr>
          <w:rFonts w:ascii="Times New Roman" w:hAnsi="Times New Roman" w:cs="Times New Roman"/>
          <w:lang w:val="en-GB"/>
        </w:rPr>
        <w:t xml:space="preserve">With regards to the </w:t>
      </w:r>
      <w:r w:rsidRPr="00D13B3F">
        <w:rPr>
          <w:rFonts w:ascii="Times New Roman" w:hAnsi="Times New Roman" w:cs="Times New Roman"/>
          <w:highlight w:val="yellow"/>
          <w:lang w:val="en-GB"/>
        </w:rPr>
        <w:t>highlighted ‘Indoor’</w:t>
      </w:r>
      <w:r>
        <w:rPr>
          <w:rFonts w:ascii="Times New Roman" w:hAnsi="Times New Roman" w:cs="Times New Roman"/>
          <w:lang w:val="en-GB"/>
        </w:rPr>
        <w:t xml:space="preserve"> case that proposed in the table above, we’d like to discuss the necessity </w:t>
      </w:r>
      <w:r w:rsidR="000F5B85">
        <w:rPr>
          <w:rFonts w:ascii="Times New Roman" w:hAnsi="Times New Roman" w:cs="Times New Roman"/>
          <w:lang w:val="en-GB"/>
        </w:rPr>
        <w:t>to include the indoor case in the co-ex study.</w:t>
      </w:r>
    </w:p>
    <w:p w:rsidR="000F5B85" w:rsidRDefault="000F5B85" w:rsidP="00D13B3F">
      <w:pPr>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n traditional 3GPP co-ex study, like NR co-ex study in TR 38.8</w:t>
      </w:r>
      <w:r w:rsidR="00A4137A">
        <w:rPr>
          <w:rFonts w:ascii="Times New Roman" w:hAnsi="Times New Roman" w:cs="Times New Roman"/>
          <w:lang w:val="en-GB"/>
        </w:rPr>
        <w:t>03,</w:t>
      </w:r>
      <w:r>
        <w:rPr>
          <w:rFonts w:ascii="Times New Roman" w:hAnsi="Times New Roman" w:cs="Times New Roman"/>
          <w:lang w:val="en-GB"/>
        </w:rPr>
        <w:t xml:space="preserve"> the outdoor-to-indoor (O2I) penetration loss models </w:t>
      </w:r>
      <w:r w:rsidR="00A4137A">
        <w:rPr>
          <w:rFonts w:ascii="Times New Roman" w:hAnsi="Times New Roman" w:cs="Times New Roman"/>
          <w:lang w:val="en-GB"/>
        </w:rPr>
        <w:t>had</w:t>
      </w:r>
      <w:r>
        <w:rPr>
          <w:rFonts w:ascii="Times New Roman" w:hAnsi="Times New Roman" w:cs="Times New Roman"/>
          <w:lang w:val="en-GB"/>
        </w:rPr>
        <w:t xml:space="preserve"> agreed </w:t>
      </w:r>
      <w:r w:rsidR="00A4137A">
        <w:rPr>
          <w:rFonts w:ascii="Times New Roman" w:hAnsi="Times New Roman" w:cs="Times New Roman"/>
          <w:lang w:val="en-GB"/>
        </w:rPr>
        <w:t xml:space="preserve">input </w:t>
      </w:r>
      <w:r>
        <w:rPr>
          <w:rFonts w:ascii="Times New Roman" w:hAnsi="Times New Roman" w:cs="Times New Roman"/>
          <w:lang w:val="en-GB"/>
        </w:rPr>
        <w:t>parameters for the corresponding los</w:t>
      </w:r>
      <w:r w:rsidR="00A4137A">
        <w:rPr>
          <w:rFonts w:ascii="Times New Roman" w:hAnsi="Times New Roman" w:cs="Times New Roman"/>
          <w:lang w:val="en-GB"/>
        </w:rPr>
        <w:t>s models. For example, for NR co-ex study, the 50</w:t>
      </w:r>
      <w:r>
        <w:rPr>
          <w:rFonts w:ascii="Times New Roman" w:hAnsi="Times New Roman" w:cs="Times New Roman"/>
          <w:lang w:val="en-GB"/>
        </w:rPr>
        <w:t xml:space="preserve">-50% high-low loss ratio </w:t>
      </w:r>
      <w:r w:rsidR="00A4137A">
        <w:rPr>
          <w:rFonts w:ascii="Times New Roman" w:hAnsi="Times New Roman" w:cs="Times New Roman"/>
          <w:lang w:val="en-GB"/>
        </w:rPr>
        <w:t>in section 5.2 of TR 38.803. Hence, the simulations can then be calibrated, and co-ex results can be compared.</w:t>
      </w:r>
    </w:p>
    <w:p w:rsidR="00A4137A" w:rsidRDefault="00A4137A" w:rsidP="00D13B3F">
      <w:pPr>
        <w:rPr>
          <w:rFonts w:ascii="Times New Roman" w:hAnsi="Times New Roman" w:cs="Times New Roman"/>
          <w:lang w:val="en-GB"/>
        </w:rPr>
      </w:pPr>
      <w:r>
        <w:rPr>
          <w:rFonts w:ascii="Times New Roman" w:hAnsi="Times New Roman" w:cs="Times New Roman"/>
          <w:lang w:val="en-GB"/>
        </w:rPr>
        <w:t>However, if we consider NR/NB IoT indoor in co-ex scenarios, it means we would need to simulate the propagation losses between NTN space stations and NR/NB IoT indoor BS and UE. And it requires to calculate the O2I loss from space to ground.</w:t>
      </w:r>
    </w:p>
    <w:p w:rsidR="00A4137A" w:rsidRDefault="00A4137A" w:rsidP="00D13B3F">
      <w:pPr>
        <w:rPr>
          <w:rFonts w:ascii="Times New Roman" w:hAnsi="Times New Roman" w:cs="Times New Roman"/>
          <w:lang w:val="en-GB"/>
        </w:rPr>
      </w:pPr>
      <w:r>
        <w:rPr>
          <w:rFonts w:ascii="Times New Roman" w:hAnsi="Times New Roman" w:cs="Times New Roman"/>
          <w:lang w:val="en-GB"/>
        </w:rPr>
        <w:t xml:space="preserve">In TR 38.811, section 6.6.3 does provides the O2I loss model, but it was a statistic-based ITU-R model which requires many </w:t>
      </w:r>
      <w:r w:rsidR="00445722">
        <w:rPr>
          <w:rFonts w:ascii="Times New Roman" w:hAnsi="Times New Roman" w:cs="Times New Roman"/>
          <w:lang w:val="en-GB"/>
        </w:rPr>
        <w:t xml:space="preserve">agreed </w:t>
      </w:r>
      <w:r>
        <w:rPr>
          <w:rFonts w:ascii="Times New Roman" w:hAnsi="Times New Roman" w:cs="Times New Roman"/>
          <w:lang w:val="en-GB"/>
        </w:rPr>
        <w:t>input parameters. The building type (‘thermal-efficient’ or ‘traditional’), probability (</w:t>
      </w:r>
      <w:r w:rsidR="00445722">
        <w:rPr>
          <w:rFonts w:ascii="Times New Roman" w:hAnsi="Times New Roman" w:cs="Times New Roman"/>
          <w:lang w:val="en-GB"/>
        </w:rPr>
        <w:t>P</w:t>
      </w:r>
      <w:r>
        <w:rPr>
          <w:rFonts w:ascii="Times New Roman" w:hAnsi="Times New Roman" w:cs="Times New Roman"/>
          <w:lang w:val="en-GB"/>
        </w:rPr>
        <w:t xml:space="preserve"> of target O2I loss CDF)</w:t>
      </w:r>
      <w:r w:rsidR="00445722">
        <w:rPr>
          <w:rFonts w:ascii="Times New Roman" w:hAnsi="Times New Roman" w:cs="Times New Roman"/>
          <w:lang w:val="en-GB"/>
        </w:rPr>
        <w:t>, and many other inputs all needs to be discussed and fixed as shown below.</w:t>
      </w:r>
    </w:p>
    <w:tbl>
      <w:tblPr>
        <w:tblStyle w:val="TableGrid"/>
        <w:tblW w:w="0" w:type="auto"/>
        <w:tblLook w:val="04A0" w:firstRow="1" w:lastRow="0" w:firstColumn="1" w:lastColumn="0" w:noHBand="0" w:noVBand="1"/>
      </w:tblPr>
      <w:tblGrid>
        <w:gridCol w:w="8296"/>
      </w:tblGrid>
      <w:tr w:rsidR="00445722" w:rsidTr="00445722">
        <w:tc>
          <w:tcPr>
            <w:tcW w:w="8296" w:type="dxa"/>
          </w:tcPr>
          <w:p w:rsidR="00445722" w:rsidRPr="00445722" w:rsidRDefault="00445722" w:rsidP="00C73EA4">
            <w:pPr>
              <w:keepLines/>
              <w:spacing w:before="120" w:after="180"/>
              <w:jc w:val="left"/>
              <w:outlineLvl w:val="2"/>
              <w:rPr>
                <w:rFonts w:ascii="Arial" w:eastAsia="等线" w:hAnsi="Arial" w:cs="Times New Roman"/>
                <w:kern w:val="0"/>
                <w:sz w:val="28"/>
                <w:szCs w:val="20"/>
                <w:lang w:val="en-GB" w:eastAsia="en-US"/>
              </w:rPr>
            </w:pPr>
            <w:bookmarkStart w:id="0" w:name="_Toc21293828"/>
            <w:bookmarkStart w:id="1" w:name="_Toc46012056"/>
            <w:bookmarkStart w:id="2" w:name="_Toc46320108"/>
            <w:bookmarkStart w:id="3" w:name="_Toc52563599"/>
            <w:r w:rsidRPr="00445722">
              <w:rPr>
                <w:rFonts w:ascii="Arial" w:eastAsia="等线" w:hAnsi="Arial" w:cs="Times New Roman"/>
                <w:kern w:val="0"/>
                <w:sz w:val="28"/>
                <w:szCs w:val="20"/>
                <w:lang w:val="en-GB" w:eastAsia="en-US"/>
              </w:rPr>
              <w:t>6.6.3</w:t>
            </w:r>
            <w:r w:rsidRPr="00445722">
              <w:rPr>
                <w:rFonts w:ascii="Arial" w:eastAsia="等线" w:hAnsi="Arial" w:cs="Times New Roman"/>
                <w:kern w:val="0"/>
                <w:sz w:val="28"/>
                <w:szCs w:val="20"/>
                <w:lang w:val="en-GB" w:eastAsia="en-US"/>
              </w:rPr>
              <w:tab/>
              <w:t>O2I penetration loss</w:t>
            </w:r>
            <w:bookmarkEnd w:id="0"/>
            <w:bookmarkEnd w:id="1"/>
            <w:bookmarkEnd w:id="2"/>
            <w:bookmarkEnd w:id="3"/>
            <w:r w:rsidR="00C73EA4">
              <w:rPr>
                <w:rFonts w:ascii="Arial" w:eastAsia="等线" w:hAnsi="Arial" w:cs="Times New Roman"/>
                <w:kern w:val="0"/>
                <w:sz w:val="28"/>
                <w:szCs w:val="20"/>
                <w:lang w:val="en-GB" w:eastAsia="en-US"/>
              </w:rPr>
              <w:t xml:space="preserve"> (TR 38.811)</w:t>
            </w:r>
          </w:p>
          <w:p w:rsidR="00445722" w:rsidRPr="00445722" w:rsidRDefault="00445722" w:rsidP="00445722">
            <w:pPr>
              <w:widowControl/>
              <w:spacing w:after="180"/>
              <w:jc w:val="left"/>
              <w:rPr>
                <w:rFonts w:ascii="Times New Roman" w:eastAsia="等线" w:hAnsi="Times New Roman" w:cs="Times New Roman"/>
                <w:kern w:val="0"/>
                <w:sz w:val="20"/>
                <w:szCs w:val="20"/>
                <w:lang w:val="en-GB"/>
              </w:rPr>
            </w:pPr>
            <w:r w:rsidRPr="00445722">
              <w:rPr>
                <w:rFonts w:ascii="Times New Roman" w:eastAsia="等线" w:hAnsi="Times New Roman" w:cs="Times New Roman"/>
                <w:kern w:val="0"/>
                <w:sz w:val="20"/>
                <w:szCs w:val="20"/>
                <w:lang w:val="en-GB" w:eastAsia="en-US"/>
              </w:rPr>
              <w:t xml:space="preserve">For an indoor Earth-based station, account must be taken of the additional loss between the station and the adjacent outdoor path. The additional loss </w:t>
            </w:r>
            <w:r w:rsidRPr="00445722">
              <w:rPr>
                <w:rFonts w:ascii="Times New Roman" w:eastAsia="等线" w:hAnsi="Times New Roman" w:cs="Times New Roman"/>
                <w:kern w:val="0"/>
                <w:sz w:val="20"/>
                <w:szCs w:val="20"/>
                <w:lang w:val="en-GB" w:eastAsia="en-US"/>
              </w:rPr>
              <w:fldChar w:fldCharType="begin"/>
            </w:r>
            <w:r w:rsidRPr="00445722">
              <w:rPr>
                <w:rFonts w:ascii="Times New Roman" w:eastAsia="等线" w:hAnsi="Times New Roman" w:cs="Times New Roman"/>
                <w:kern w:val="0"/>
                <w:sz w:val="20"/>
                <w:szCs w:val="20"/>
                <w:lang w:val="en-GB" w:eastAsia="en-US"/>
              </w:rPr>
              <w:instrText xml:space="preserve"> QUOTE </w:instrText>
            </w:r>
            <m:oMath>
              <m:sSub>
                <m:sSubPr>
                  <m:ctrlPr>
                    <w:rPr>
                      <w:rFonts w:ascii="Cambria Math" w:hAnsi="Cambria Math"/>
                      <w:i/>
                      <w:lang w:val="en-GB"/>
                    </w:rPr>
                  </m:ctrlPr>
                </m:sSubPr>
                <m:e>
                  <m:r>
                    <m:rPr>
                      <m:sty m:val="p"/>
                    </m:rPr>
                    <w:rPr>
                      <w:rFonts w:ascii="Cambria Math" w:hAnsi="Cambria Math"/>
                      <w:lang w:val="en-GB"/>
                    </w:rPr>
                    <m:t>L</m:t>
                  </m:r>
                </m:e>
                <m:sub>
                  <m:r>
                    <m:rPr>
                      <m:sty m:val="p"/>
                    </m:rPr>
                    <w:rPr>
                      <w:rFonts w:ascii="Cambria Math" w:hAnsi="Cambria Math"/>
                      <w:lang w:val="en-GB"/>
                    </w:rPr>
                    <m:t>be</m:t>
                  </m:r>
                </m:sub>
              </m:sSub>
            </m:oMath>
            <w:r w:rsidRPr="00445722">
              <w:rPr>
                <w:rFonts w:ascii="Times New Roman" w:eastAsia="等线" w:hAnsi="Times New Roman" w:cs="Times New Roman"/>
                <w:kern w:val="0"/>
                <w:sz w:val="20"/>
                <w:szCs w:val="20"/>
                <w:lang w:val="en-GB" w:eastAsia="en-US"/>
              </w:rPr>
              <w:instrText xml:space="preserve"> </w:instrText>
            </w:r>
            <w:r w:rsidRPr="00445722">
              <w:rPr>
                <w:rFonts w:ascii="Times New Roman" w:eastAsia="等线" w:hAnsi="Times New Roman" w:cs="Times New Roman"/>
                <w:kern w:val="0"/>
                <w:sz w:val="20"/>
                <w:szCs w:val="20"/>
                <w:lang w:val="en-GB" w:eastAsia="en-US"/>
              </w:rPr>
              <w:fldChar w:fldCharType="end"/>
            </w:r>
            <w:r w:rsidRPr="00445722">
              <w:rPr>
                <w:rFonts w:ascii="Times New Roman" w:eastAsia="等线" w:hAnsi="Times New Roman" w:cs="Times New Roman"/>
                <w:kern w:val="0"/>
                <w:sz w:val="20"/>
                <w:szCs w:val="20"/>
                <w:lang w:val="en-GB" w:eastAsia="en-US"/>
              </w:rPr>
              <w:t>varies greatly with the location and construction details of buildings, and a statistical evaluation is required. Recommendation ITU</w:t>
            </w:r>
            <w:r w:rsidRPr="00445722">
              <w:rPr>
                <w:rFonts w:ascii="Times New Roman" w:eastAsia="等线" w:hAnsi="Times New Roman" w:cs="Times New Roman"/>
                <w:kern w:val="0"/>
                <w:sz w:val="20"/>
                <w:szCs w:val="20"/>
                <w:lang w:val="en-GB" w:eastAsia="en-US"/>
              </w:rPr>
              <w:noBreakHyphen/>
              <w:t>R P.2109 gives a suitable building entry/exit-loss model for this purpose.</w:t>
            </w:r>
          </w:p>
          <w:p w:rsidR="00445722" w:rsidRPr="00445722" w:rsidRDefault="00445722" w:rsidP="00445722">
            <w:pPr>
              <w:widowControl/>
              <w:spacing w:after="180"/>
              <w:jc w:val="left"/>
              <w:rPr>
                <w:rFonts w:ascii="Times New Roman" w:eastAsia="等线" w:hAnsi="Times New Roman" w:cs="Times New Roman"/>
                <w:kern w:val="0"/>
                <w:sz w:val="20"/>
                <w:szCs w:val="20"/>
                <w:lang w:val="en-GB" w:eastAsia="en-US"/>
              </w:rPr>
            </w:pPr>
            <w:r w:rsidRPr="00445722">
              <w:rPr>
                <w:rFonts w:ascii="Times New Roman" w:eastAsia="等线" w:hAnsi="Times New Roman" w:cs="Times New Roman"/>
                <w:kern w:val="0"/>
                <w:sz w:val="20"/>
                <w:szCs w:val="20"/>
                <w:lang w:val="en-GB" w:eastAsia="en-US"/>
              </w:rPr>
              <w:t>Experimental results, such as those collated in Report ITU-R P.2346, shows that, when characterised in terms of entry loss, buildings fall into two distinct populations: where modern, thermally-efficient building methods are used (metallised glass, foil-backed panels) building entry loss is generally significantly higher than for 'traditional' buildings without such materials. The model therefore gives predictions for these two cases.</w:t>
            </w:r>
          </w:p>
          <w:p w:rsidR="00445722" w:rsidRPr="00445722" w:rsidRDefault="00445722" w:rsidP="00445722">
            <w:pPr>
              <w:widowControl/>
              <w:spacing w:after="180"/>
              <w:jc w:val="left"/>
              <w:rPr>
                <w:rFonts w:ascii="Times New Roman" w:eastAsia="等线" w:hAnsi="Times New Roman" w:cs="Times New Roman"/>
                <w:kern w:val="0"/>
                <w:sz w:val="20"/>
                <w:szCs w:val="20"/>
                <w:lang w:val="en-GB"/>
              </w:rPr>
            </w:pPr>
            <w:r w:rsidRPr="00445722">
              <w:rPr>
                <w:rFonts w:ascii="Times New Roman" w:eastAsia="等线" w:hAnsi="Times New Roman" w:cs="Times New Roman"/>
                <w:kern w:val="0"/>
                <w:sz w:val="20"/>
                <w:szCs w:val="20"/>
                <w:lang w:val="en-GB"/>
              </w:rPr>
              <w:t>This classification, of 'thermally efficient' and 'traditional', refers purely to the thermal efficiency of construction materials. No assumption should be made on the year of construction, type (single or multi-floors), heritage or building method.</w:t>
            </w:r>
          </w:p>
          <w:p w:rsidR="00445722" w:rsidRPr="00445722" w:rsidRDefault="00445722" w:rsidP="00445722">
            <w:pPr>
              <w:widowControl/>
              <w:spacing w:after="180"/>
              <w:jc w:val="left"/>
              <w:rPr>
                <w:rFonts w:ascii="Times New Roman" w:eastAsia="等线" w:hAnsi="Times New Roman" w:cs="Times New Roman"/>
                <w:kern w:val="0"/>
                <w:sz w:val="20"/>
                <w:szCs w:val="20"/>
                <w:lang w:val="en-GB"/>
              </w:rPr>
            </w:pPr>
            <w:r w:rsidRPr="00445722">
              <w:rPr>
                <w:rFonts w:ascii="Times New Roman" w:eastAsia="等线" w:hAnsi="Times New Roman" w:cs="Times New Roman"/>
                <w:kern w:val="0"/>
                <w:sz w:val="20"/>
                <w:szCs w:val="20"/>
                <w:lang w:val="en-GB"/>
              </w:rPr>
              <w:t>For building entry loss, it is important to consider the thermal efficiency of the complete building (or the overall thermal efficiency). A highly thermally efficient main structure with poorly insulated windows (e.g. single glazed with thin glass) can make the building thermally inefficient and vice versa.</w:t>
            </w:r>
          </w:p>
          <w:p w:rsidR="00445722" w:rsidRPr="00445722" w:rsidRDefault="00445722" w:rsidP="00445722">
            <w:pPr>
              <w:widowControl/>
              <w:spacing w:after="180"/>
              <w:jc w:val="left"/>
              <w:rPr>
                <w:rFonts w:ascii="Times New Roman" w:eastAsia="等线" w:hAnsi="Times New Roman" w:cs="Times New Roman"/>
                <w:kern w:val="0"/>
                <w:sz w:val="20"/>
                <w:szCs w:val="20"/>
                <w:lang w:val="en-GB"/>
              </w:rPr>
            </w:pPr>
            <w:r w:rsidRPr="00445722">
              <w:rPr>
                <w:rFonts w:ascii="Times New Roman" w:eastAsia="等线" w:hAnsi="Times New Roman" w:cs="Times New Roman"/>
                <w:kern w:val="0"/>
                <w:sz w:val="20"/>
                <w:szCs w:val="20"/>
                <w:lang w:val="en-GB"/>
              </w:rPr>
              <w:t xml:space="preserve">Thermal transmittance, commonly referred as U-value, provides a quantifiable description of thermal efficiency. Low U-values represent high thermal efficiency. Typically, the presence of </w:t>
            </w:r>
            <w:r w:rsidRPr="00445722">
              <w:rPr>
                <w:rFonts w:ascii="Times New Roman" w:eastAsia="等线" w:hAnsi="Times New Roman" w:cs="Times New Roman"/>
                <w:kern w:val="0"/>
                <w:sz w:val="20"/>
                <w:szCs w:val="20"/>
                <w:lang w:val="en-GB"/>
              </w:rPr>
              <w:lastRenderedPageBreak/>
              <w:t>metallised glass windows, insulated cavity walls, thick reinforced concrete and metal foil back cladding is a good indication of a thermally efficient building.</w:t>
            </w:r>
          </w:p>
          <w:p w:rsidR="00445722" w:rsidRPr="00445722" w:rsidRDefault="00445722" w:rsidP="00445722">
            <w:pPr>
              <w:keepLines/>
              <w:widowControl/>
              <w:spacing w:after="180"/>
              <w:ind w:left="1135" w:hanging="851"/>
              <w:jc w:val="left"/>
              <w:rPr>
                <w:rFonts w:ascii="Times New Roman" w:eastAsia="等线" w:hAnsi="Times New Roman" w:cs="Times New Roman"/>
                <w:kern w:val="0"/>
                <w:sz w:val="20"/>
                <w:szCs w:val="20"/>
                <w:lang w:val="en-GB"/>
              </w:rPr>
            </w:pPr>
            <w:r w:rsidRPr="00445722">
              <w:rPr>
                <w:rFonts w:ascii="Times New Roman" w:eastAsia="等线" w:hAnsi="Times New Roman" w:cs="Times New Roman"/>
                <w:kern w:val="0"/>
                <w:sz w:val="20"/>
                <w:szCs w:val="20"/>
                <w:lang w:val="en-GB"/>
              </w:rPr>
              <w:t>NOTE:</w:t>
            </w:r>
            <w:r w:rsidRPr="00445722">
              <w:rPr>
                <w:rFonts w:ascii="Times New Roman" w:eastAsia="等线" w:hAnsi="Times New Roman" w:cs="Times New Roman"/>
                <w:kern w:val="0"/>
                <w:sz w:val="20"/>
                <w:szCs w:val="20"/>
                <w:lang w:val="en-GB"/>
              </w:rPr>
              <w:tab/>
              <w:t>For example, U-values of &lt; 0.3 and &lt; 0.9 are representative of thermally efficient main structure and metallised glass, respectively.</w:t>
            </w:r>
          </w:p>
          <w:p w:rsidR="00445722" w:rsidRPr="00445722" w:rsidRDefault="00445722" w:rsidP="00445722">
            <w:pPr>
              <w:widowControl/>
              <w:spacing w:after="180"/>
              <w:rPr>
                <w:rFonts w:ascii="Times New Roman" w:eastAsia="等线" w:hAnsi="Times New Roman" w:cs="Times New Roman"/>
                <w:kern w:val="0"/>
                <w:sz w:val="20"/>
                <w:szCs w:val="20"/>
                <w:lang w:val="en-GB"/>
              </w:rPr>
            </w:pPr>
            <w:r w:rsidRPr="00445722">
              <w:rPr>
                <w:rFonts w:ascii="Times New Roman" w:eastAsia="等线" w:hAnsi="Times New Roman" w:cs="Times New Roman"/>
                <w:kern w:val="0"/>
                <w:sz w:val="20"/>
                <w:szCs w:val="20"/>
                <w:lang w:val="en-GB"/>
              </w:rPr>
              <w:t xml:space="preserve">Building entry loss will vary depending on building type, location within the building and movement in the building. The building entry loss distribution is given by a combination of two lognormal distributions. The building entry loss not exceeded for the probability, </w:t>
            </w:r>
            <w:r w:rsidRPr="00445722">
              <w:rPr>
                <w:rFonts w:ascii="Times New Roman" w:eastAsia="等线" w:hAnsi="Times New Roman" w:cs="Times New Roman"/>
                <w:i/>
                <w:iCs/>
                <w:kern w:val="0"/>
                <w:sz w:val="20"/>
                <w:szCs w:val="20"/>
                <w:lang w:val="en-GB"/>
              </w:rPr>
              <w:t>P</w:t>
            </w:r>
            <w:r w:rsidRPr="00445722">
              <w:rPr>
                <w:rFonts w:ascii="Times New Roman" w:eastAsia="等线" w:hAnsi="Times New Roman" w:cs="Times New Roman"/>
                <w:kern w:val="0"/>
                <w:sz w:val="20"/>
                <w:szCs w:val="20"/>
                <w:lang w:val="en-GB"/>
              </w:rPr>
              <w:t>, is given by:</w:t>
            </w:r>
          </w:p>
          <w:p w:rsidR="00445722" w:rsidRPr="00445722" w:rsidRDefault="00445722" w:rsidP="00445722">
            <w:pPr>
              <w:widowControl/>
              <w:tabs>
                <w:tab w:val="center" w:pos="4820"/>
                <w:tab w:val="right" w:pos="9639"/>
              </w:tabs>
              <w:spacing w:after="180"/>
              <w:jc w:val="left"/>
              <w:rPr>
                <w:rFonts w:ascii="Times New Roman" w:eastAsia="等线" w:hAnsi="Times New Roman" w:cs="Calibri"/>
                <w:kern w:val="0"/>
                <w:sz w:val="20"/>
                <w:szCs w:val="20"/>
                <w:lang w:val="en-GB" w:eastAsia="en-US"/>
              </w:rPr>
            </w:pPr>
            <w:r w:rsidRPr="00445722">
              <w:rPr>
                <w:rFonts w:ascii="Times New Roman" w:eastAsia="等线" w:hAnsi="Times New Roman" w:cs="Calibri"/>
                <w:kern w:val="0"/>
                <w:sz w:val="20"/>
                <w:szCs w:val="20"/>
                <w:lang w:val="en-GB" w:eastAsia="en-US"/>
              </w:rPr>
              <w:tab/>
            </w:r>
            <w:r w:rsidR="00C01447">
              <w:rPr>
                <w:rFonts w:ascii="Times New Roman" w:eastAsia="等线" w:hAnsi="Times New Roman" w:cs="Calibri"/>
                <w:kern w:val="0"/>
                <w:sz w:val="20"/>
                <w:szCs w:val="20"/>
                <w:lang w:val="en-GB"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15pt;height:18.15pt">
                  <v:imagedata r:id="rId9" o:title=""/>
                </v:shape>
              </w:pict>
            </w:r>
            <w:r w:rsidRPr="00445722">
              <w:rPr>
                <w:rFonts w:ascii="Times New Roman" w:eastAsia="等线" w:hAnsi="Times New Roman" w:cs="Calibri"/>
                <w:kern w:val="0"/>
                <w:sz w:val="20"/>
                <w:szCs w:val="20"/>
                <w:lang w:val="en-GB" w:eastAsia="en-US"/>
              </w:rPr>
              <w:tab/>
              <w:t>(6.6-5)</w:t>
            </w:r>
          </w:p>
          <w:p w:rsidR="00445722" w:rsidRPr="00445722" w:rsidRDefault="00445722" w:rsidP="00445722">
            <w:pPr>
              <w:widowControl/>
              <w:spacing w:after="180"/>
              <w:jc w:val="left"/>
              <w:rPr>
                <w:rFonts w:ascii="Times New Roman" w:eastAsia="等线" w:hAnsi="Times New Roman" w:cs="Times New Roman"/>
                <w:kern w:val="0"/>
                <w:sz w:val="20"/>
                <w:szCs w:val="20"/>
                <w:lang w:val="en-GB"/>
              </w:rPr>
            </w:pPr>
            <w:r w:rsidRPr="00445722">
              <w:rPr>
                <w:rFonts w:ascii="Times New Roman" w:eastAsia="等线" w:hAnsi="Times New Roman" w:cs="Times New Roman"/>
                <w:kern w:val="0"/>
                <w:sz w:val="20"/>
                <w:szCs w:val="20"/>
                <w:lang w:val="en-GB"/>
              </w:rPr>
              <w:t>with:</w:t>
            </w:r>
          </w:p>
          <w:p w:rsidR="00445722" w:rsidRPr="00445722" w:rsidRDefault="00445722" w:rsidP="00445722">
            <w:pPr>
              <w:widowControl/>
              <w:tabs>
                <w:tab w:val="right" w:pos="10206"/>
              </w:tabs>
              <w:overflowPunct w:val="0"/>
              <w:spacing w:after="220"/>
              <w:jc w:val="center"/>
              <w:textAlignment w:val="baseline"/>
              <w:rPr>
                <w:rFonts w:ascii="Arial" w:eastAsia="等线" w:hAnsi="Arial" w:cs="Times New Roman"/>
                <w:kern w:val="0"/>
                <w:sz w:val="24"/>
                <w:szCs w:val="20"/>
                <w:lang w:val="en-GB"/>
              </w:rPr>
            </w:pPr>
            <w:r w:rsidRPr="00445722">
              <w:rPr>
                <w:rFonts w:ascii="Arial" w:eastAsia="等线" w:hAnsi="Arial" w:cs="Times New Roman"/>
                <w:kern w:val="0"/>
                <w:position w:val="-42"/>
                <w:sz w:val="24"/>
                <w:szCs w:val="20"/>
                <w:lang w:val="en-GB"/>
              </w:rPr>
              <w:object w:dxaOrig="2220" w:dyaOrig="1080">
                <v:shape id="_x0000_i1026" type="#_x0000_t75" style="width:110.8pt;height:53.85pt" o:ole="">
                  <v:imagedata r:id="rId10" o:title=""/>
                </v:shape>
                <o:OLEObject Type="Embed" ProgID="Equation.3" ShapeID="_x0000_i1026" DrawAspect="Content" ObjectID="_1682246221" r:id="rId11"/>
              </w:object>
            </w:r>
          </w:p>
          <w:p w:rsidR="00445722" w:rsidRPr="00445722" w:rsidRDefault="00445722" w:rsidP="00445722">
            <w:pPr>
              <w:widowControl/>
              <w:spacing w:after="180"/>
              <w:jc w:val="center"/>
              <w:rPr>
                <w:rFonts w:ascii="Times New Roman" w:eastAsia="等线" w:hAnsi="Times New Roman" w:cs="Times New Roman"/>
                <w:kern w:val="0"/>
                <w:sz w:val="20"/>
                <w:szCs w:val="20"/>
                <w:lang w:val="en-GB"/>
              </w:rPr>
            </w:pPr>
            <w:r w:rsidRPr="00445722">
              <w:rPr>
                <w:rFonts w:ascii="Times New Roman" w:eastAsia="等线" w:hAnsi="Times New Roman" w:cs="Times New Roman"/>
                <w:kern w:val="0"/>
                <w:position w:val="-66"/>
                <w:sz w:val="20"/>
                <w:szCs w:val="20"/>
                <w:lang w:val="en-GB"/>
              </w:rPr>
              <w:object w:dxaOrig="1719" w:dyaOrig="1440">
                <v:shape id="_x0000_i1027" type="#_x0000_t75" style="width:85.75pt;height:1in" o:ole="">
                  <v:imagedata r:id="rId12" o:title=""/>
                </v:shape>
                <o:OLEObject Type="Embed" ProgID="Equation.3" ShapeID="_x0000_i1027" DrawAspect="Content" ObjectID="_1682246222" r:id="rId13"/>
              </w:object>
            </w:r>
          </w:p>
          <w:p w:rsidR="00445722" w:rsidRPr="00445722" w:rsidRDefault="00445722" w:rsidP="00445722">
            <w:pPr>
              <w:widowControl/>
              <w:spacing w:after="180"/>
              <w:jc w:val="left"/>
              <w:rPr>
                <w:rFonts w:ascii="Times New Roman" w:eastAsia="等线" w:hAnsi="Times New Roman" w:cs="Times New Roman"/>
                <w:kern w:val="0"/>
                <w:sz w:val="20"/>
                <w:szCs w:val="20"/>
                <w:lang w:val="en-GB"/>
              </w:rPr>
            </w:pPr>
            <w:r w:rsidRPr="00445722">
              <w:rPr>
                <w:rFonts w:ascii="Times New Roman" w:eastAsia="等线" w:hAnsi="Times New Roman" w:cs="Times New Roman"/>
                <w:kern w:val="0"/>
                <w:sz w:val="20"/>
                <w:szCs w:val="20"/>
                <w:lang w:val="en-GB"/>
              </w:rPr>
              <w:t>where:</w:t>
            </w:r>
          </w:p>
          <w:p w:rsidR="00445722" w:rsidRPr="00445722" w:rsidRDefault="00445722" w:rsidP="00445722">
            <w:pPr>
              <w:widowControl/>
              <w:tabs>
                <w:tab w:val="right" w:pos="1701"/>
                <w:tab w:val="left" w:pos="1985"/>
              </w:tabs>
              <w:overflowPunct w:val="0"/>
              <w:autoSpaceDE w:val="0"/>
              <w:autoSpaceDN w:val="0"/>
              <w:adjustRightInd w:val="0"/>
              <w:spacing w:before="80"/>
              <w:ind w:left="1985" w:hanging="1985"/>
              <w:jc w:val="left"/>
              <w:textAlignment w:val="baseline"/>
              <w:rPr>
                <w:rFonts w:ascii="Times New Roman" w:eastAsia="等线" w:hAnsi="Times New Roman" w:cs="Times New Roman"/>
                <w:kern w:val="0"/>
                <w:sz w:val="20"/>
                <w:szCs w:val="20"/>
              </w:rPr>
            </w:pPr>
            <w:r w:rsidRPr="00445722">
              <w:rPr>
                <w:rFonts w:ascii="Times New Roman" w:eastAsia="等线" w:hAnsi="Times New Roman" w:cs="Times New Roman"/>
                <w:i/>
                <w:iCs/>
                <w:kern w:val="0"/>
                <w:sz w:val="20"/>
                <w:szCs w:val="20"/>
                <w:lang w:val="en-GB"/>
              </w:rPr>
              <w:tab/>
            </w:r>
            <w:r w:rsidRPr="00445722">
              <w:rPr>
                <w:rFonts w:ascii="Times New Roman" w:eastAsia="等线" w:hAnsi="Times New Roman" w:cs="Times New Roman"/>
                <w:i/>
                <w:iCs/>
                <w:kern w:val="0"/>
                <w:sz w:val="20"/>
                <w:szCs w:val="20"/>
              </w:rPr>
              <w:t>L</w:t>
            </w:r>
            <w:r w:rsidRPr="00445722">
              <w:rPr>
                <w:rFonts w:ascii="Times New Roman" w:eastAsia="等线" w:hAnsi="Times New Roman" w:cs="Times New Roman"/>
                <w:i/>
                <w:iCs/>
                <w:kern w:val="0"/>
                <w:sz w:val="20"/>
                <w:szCs w:val="20"/>
                <w:vertAlign w:val="subscript"/>
              </w:rPr>
              <w:t>h</w:t>
            </w:r>
            <w:r w:rsidRPr="00445722">
              <w:rPr>
                <w:rFonts w:ascii="Times New Roman" w:eastAsia="等线" w:hAnsi="Times New Roman" w:cs="Times New Roman"/>
                <w:kern w:val="0"/>
                <w:sz w:val="20"/>
                <w:szCs w:val="20"/>
              </w:rPr>
              <w:tab/>
              <w:t>is the median loss for horizontal paths, given by:</w:t>
            </w:r>
          </w:p>
          <w:p w:rsidR="00445722" w:rsidRPr="00445722" w:rsidRDefault="00445722" w:rsidP="00445722">
            <w:pPr>
              <w:widowControl/>
              <w:tabs>
                <w:tab w:val="center" w:pos="4820"/>
                <w:tab w:val="right" w:pos="9639"/>
              </w:tabs>
              <w:spacing w:after="180"/>
              <w:jc w:val="left"/>
              <w:rPr>
                <w:rFonts w:ascii="Times New Roman" w:eastAsia="等线" w:hAnsi="Times New Roman" w:cs="Calibri"/>
                <w:kern w:val="0"/>
                <w:sz w:val="20"/>
                <w:szCs w:val="20"/>
                <w:lang w:val="en-GB" w:eastAsia="en-US"/>
              </w:rPr>
            </w:pPr>
            <w:r w:rsidRPr="00445722">
              <w:rPr>
                <w:rFonts w:ascii="Times New Roman" w:eastAsia="等线" w:hAnsi="Times New Roman" w:cs="Calibri"/>
                <w:kern w:val="0"/>
                <w:sz w:val="20"/>
                <w:szCs w:val="20"/>
                <w:lang w:val="en-GB" w:eastAsia="en-US"/>
              </w:rPr>
              <w:tab/>
            </w:r>
            <w:r w:rsidR="00C01447">
              <w:rPr>
                <w:rFonts w:ascii="Times New Roman" w:eastAsia="等线" w:hAnsi="Times New Roman" w:cs="Calibri"/>
                <w:kern w:val="0"/>
                <w:sz w:val="20"/>
                <w:szCs w:val="20"/>
                <w:lang w:val="en-GB" w:eastAsia="en-US"/>
              </w:rPr>
              <w:pict>
                <v:shape id="_x0000_i1028" type="#_x0000_t75" style="width:140.85pt;height:18.8pt">
                  <v:imagedata r:id="rId14" o:title=""/>
                </v:shape>
              </w:pict>
            </w:r>
            <w:r w:rsidRPr="00445722">
              <w:rPr>
                <w:rFonts w:ascii="Times New Roman" w:eastAsia="等线" w:hAnsi="Times New Roman" w:cs="Calibri"/>
                <w:kern w:val="0"/>
                <w:sz w:val="20"/>
                <w:szCs w:val="20"/>
                <w:lang w:val="en-GB" w:eastAsia="en-US"/>
              </w:rPr>
              <w:tab/>
              <w:t>(6.6-6)</w:t>
            </w:r>
          </w:p>
          <w:p w:rsidR="00445722" w:rsidRPr="00445722" w:rsidRDefault="00445722" w:rsidP="00445722">
            <w:pPr>
              <w:widowControl/>
              <w:tabs>
                <w:tab w:val="right" w:pos="1701"/>
                <w:tab w:val="left" w:pos="1985"/>
              </w:tabs>
              <w:overflowPunct w:val="0"/>
              <w:autoSpaceDE w:val="0"/>
              <w:autoSpaceDN w:val="0"/>
              <w:adjustRightInd w:val="0"/>
              <w:spacing w:before="80"/>
              <w:ind w:left="1985" w:hanging="1985"/>
              <w:jc w:val="left"/>
              <w:textAlignment w:val="baseline"/>
              <w:rPr>
                <w:rFonts w:ascii="Times New Roman" w:eastAsia="等线" w:hAnsi="Times New Roman" w:cs="Times New Roman"/>
                <w:kern w:val="0"/>
                <w:sz w:val="20"/>
                <w:szCs w:val="20"/>
              </w:rPr>
            </w:pPr>
            <w:r w:rsidRPr="00445722">
              <w:rPr>
                <w:rFonts w:ascii="Times New Roman" w:eastAsia="等线" w:hAnsi="Times New Roman" w:cs="Times New Roman"/>
                <w:i/>
                <w:iCs/>
                <w:kern w:val="0"/>
                <w:sz w:val="20"/>
                <w:szCs w:val="20"/>
              </w:rPr>
              <w:tab/>
              <w:t>L</w:t>
            </w:r>
            <w:r w:rsidRPr="00445722">
              <w:rPr>
                <w:rFonts w:ascii="Times New Roman" w:eastAsia="等线" w:hAnsi="Times New Roman" w:cs="Times New Roman"/>
                <w:i/>
                <w:iCs/>
                <w:kern w:val="0"/>
                <w:sz w:val="20"/>
                <w:szCs w:val="20"/>
                <w:vertAlign w:val="subscript"/>
              </w:rPr>
              <w:t>e</w:t>
            </w:r>
            <w:r w:rsidRPr="00445722">
              <w:rPr>
                <w:rFonts w:ascii="Times New Roman" w:eastAsia="等线" w:hAnsi="Times New Roman" w:cs="Times New Roman"/>
                <w:kern w:val="0"/>
                <w:sz w:val="20"/>
                <w:szCs w:val="20"/>
              </w:rPr>
              <w:tab/>
              <w:t>is the correction for elevation angle of the path at the building façade:</w:t>
            </w:r>
          </w:p>
          <w:p w:rsidR="00445722" w:rsidRPr="00445722" w:rsidRDefault="00445722" w:rsidP="00445722">
            <w:pPr>
              <w:widowControl/>
              <w:tabs>
                <w:tab w:val="center" w:pos="4820"/>
                <w:tab w:val="right" w:pos="9639"/>
              </w:tabs>
              <w:spacing w:after="180"/>
              <w:jc w:val="left"/>
              <w:rPr>
                <w:rFonts w:ascii="Times New Roman" w:eastAsia="等线" w:hAnsi="Times New Roman" w:cs="Calibri"/>
                <w:kern w:val="0"/>
                <w:sz w:val="20"/>
                <w:szCs w:val="20"/>
                <w:lang w:val="en-GB" w:eastAsia="en-US"/>
              </w:rPr>
            </w:pPr>
            <w:r w:rsidRPr="00445722">
              <w:rPr>
                <w:rFonts w:ascii="Times New Roman" w:eastAsia="等线" w:hAnsi="Times New Roman" w:cs="Calibri"/>
                <w:kern w:val="0"/>
                <w:sz w:val="20"/>
                <w:szCs w:val="20"/>
                <w:lang w:val="en-GB" w:eastAsia="en-US"/>
              </w:rPr>
              <w:tab/>
            </w:r>
            <w:r w:rsidR="00C01447">
              <w:rPr>
                <w:rFonts w:ascii="Times New Roman" w:eastAsia="等线" w:hAnsi="Times New Roman" w:cs="Calibri"/>
                <w:kern w:val="0"/>
                <w:sz w:val="20"/>
                <w:szCs w:val="20"/>
                <w:lang w:val="en-GB" w:eastAsia="en-US"/>
              </w:rPr>
              <w:pict>
                <v:shape id="_x0000_i1029" type="#_x0000_t75" style="width:60.1pt;height:20.05pt">
                  <v:imagedata r:id="rId15" o:title=""/>
                </v:shape>
              </w:pict>
            </w:r>
            <w:r w:rsidRPr="00445722">
              <w:rPr>
                <w:rFonts w:ascii="Times New Roman" w:eastAsia="等线" w:hAnsi="Times New Roman" w:cs="Calibri"/>
                <w:kern w:val="0"/>
                <w:sz w:val="20"/>
                <w:szCs w:val="20"/>
                <w:lang w:val="en-GB" w:eastAsia="en-US"/>
              </w:rPr>
              <w:tab/>
              <w:t>(6.6-7)</w:t>
            </w:r>
          </w:p>
          <w:p w:rsidR="00445722" w:rsidRPr="00445722" w:rsidRDefault="00445722" w:rsidP="00445722">
            <w:pPr>
              <w:widowControl/>
              <w:spacing w:after="180"/>
              <w:jc w:val="left"/>
              <w:rPr>
                <w:rFonts w:ascii="Times New Roman" w:eastAsia="等线" w:hAnsi="Times New Roman" w:cs="Times New Roman"/>
                <w:kern w:val="0"/>
                <w:sz w:val="20"/>
                <w:szCs w:val="20"/>
                <w:lang w:val="en-GB"/>
              </w:rPr>
            </w:pPr>
            <w:r w:rsidRPr="00445722">
              <w:rPr>
                <w:rFonts w:ascii="Times New Roman" w:eastAsia="等线" w:hAnsi="Times New Roman" w:cs="Times New Roman"/>
                <w:kern w:val="0"/>
                <w:sz w:val="20"/>
                <w:szCs w:val="20"/>
                <w:lang w:val="en-GB"/>
              </w:rPr>
              <w:t>and:</w:t>
            </w:r>
          </w:p>
          <w:p w:rsidR="00445722" w:rsidRPr="00445722" w:rsidRDefault="00445722" w:rsidP="00445722">
            <w:pPr>
              <w:widowControl/>
              <w:tabs>
                <w:tab w:val="right" w:pos="1701"/>
                <w:tab w:val="left" w:pos="1985"/>
              </w:tabs>
              <w:overflowPunct w:val="0"/>
              <w:autoSpaceDE w:val="0"/>
              <w:autoSpaceDN w:val="0"/>
              <w:adjustRightInd w:val="0"/>
              <w:spacing w:before="80"/>
              <w:ind w:left="1985" w:hanging="1985"/>
              <w:jc w:val="left"/>
              <w:textAlignment w:val="baseline"/>
              <w:rPr>
                <w:rFonts w:ascii="Times New Roman" w:eastAsia="等线" w:hAnsi="Times New Roman" w:cs="Times New Roman"/>
                <w:kern w:val="0"/>
                <w:sz w:val="20"/>
                <w:szCs w:val="20"/>
                <w:highlight w:val="yellow"/>
              </w:rPr>
            </w:pPr>
            <w:r w:rsidRPr="00445722">
              <w:rPr>
                <w:rFonts w:ascii="Times New Roman" w:eastAsia="等线" w:hAnsi="Times New Roman" w:cs="Times New Roman"/>
                <w:i/>
                <w:kern w:val="0"/>
                <w:sz w:val="20"/>
                <w:szCs w:val="20"/>
              </w:rPr>
              <w:tab/>
            </w:r>
            <w:r w:rsidRPr="00445722">
              <w:rPr>
                <w:rFonts w:ascii="Times New Roman" w:eastAsia="等线" w:hAnsi="Times New Roman" w:cs="Times New Roman"/>
                <w:i/>
                <w:kern w:val="0"/>
                <w:sz w:val="20"/>
                <w:szCs w:val="20"/>
                <w:highlight w:val="yellow"/>
              </w:rPr>
              <w:t xml:space="preserve">f </w:t>
            </w:r>
            <w:r w:rsidRPr="00445722">
              <w:rPr>
                <w:rFonts w:ascii="Times New Roman" w:eastAsia="等线" w:hAnsi="Times New Roman" w:cs="Times New Roman"/>
                <w:kern w:val="0"/>
                <w:sz w:val="20"/>
                <w:szCs w:val="20"/>
                <w:highlight w:val="yellow"/>
              </w:rPr>
              <w:t>=</w:t>
            </w:r>
            <w:r w:rsidRPr="00445722">
              <w:rPr>
                <w:rFonts w:ascii="Times New Roman" w:eastAsia="等线" w:hAnsi="Times New Roman" w:cs="Times New Roman"/>
                <w:kern w:val="0"/>
                <w:sz w:val="20"/>
                <w:szCs w:val="20"/>
                <w:highlight w:val="yellow"/>
              </w:rPr>
              <w:tab/>
              <w:t>frequency (GHz)</w:t>
            </w:r>
          </w:p>
          <w:p w:rsidR="00445722" w:rsidRPr="00445722" w:rsidRDefault="00445722" w:rsidP="00445722">
            <w:pPr>
              <w:widowControl/>
              <w:tabs>
                <w:tab w:val="right" w:pos="1701"/>
                <w:tab w:val="left" w:pos="1985"/>
              </w:tabs>
              <w:overflowPunct w:val="0"/>
              <w:autoSpaceDE w:val="0"/>
              <w:autoSpaceDN w:val="0"/>
              <w:adjustRightInd w:val="0"/>
              <w:spacing w:before="80"/>
              <w:ind w:left="1985" w:hanging="1985"/>
              <w:jc w:val="left"/>
              <w:textAlignment w:val="baseline"/>
              <w:rPr>
                <w:rFonts w:ascii="Times New Roman" w:eastAsia="等线" w:hAnsi="Times New Roman" w:cs="Times New Roman"/>
                <w:kern w:val="0"/>
                <w:sz w:val="20"/>
                <w:szCs w:val="20"/>
                <w:highlight w:val="yellow"/>
              </w:rPr>
            </w:pPr>
            <w:r w:rsidRPr="00445722">
              <w:rPr>
                <w:rFonts w:ascii="Times New Roman" w:eastAsia="等线" w:hAnsi="Times New Roman" w:cs="Times New Roman"/>
                <w:kern w:val="0"/>
                <w:sz w:val="20"/>
                <w:szCs w:val="20"/>
                <w:highlight w:val="yellow"/>
              </w:rPr>
              <w:tab/>
              <w:t>θ =</w:t>
            </w:r>
            <w:r w:rsidRPr="00445722">
              <w:rPr>
                <w:rFonts w:ascii="Times New Roman" w:eastAsia="等线" w:hAnsi="Times New Roman" w:cs="Times New Roman"/>
                <w:kern w:val="0"/>
                <w:sz w:val="20"/>
                <w:szCs w:val="20"/>
                <w:highlight w:val="yellow"/>
              </w:rPr>
              <w:tab/>
              <w:t>elevation angle of the path at the building façade (degrees)</w:t>
            </w:r>
          </w:p>
          <w:p w:rsidR="00445722" w:rsidRPr="00445722" w:rsidRDefault="00445722" w:rsidP="00445722">
            <w:pPr>
              <w:widowControl/>
              <w:tabs>
                <w:tab w:val="right" w:pos="1701"/>
                <w:tab w:val="left" w:pos="1985"/>
              </w:tabs>
              <w:overflowPunct w:val="0"/>
              <w:autoSpaceDE w:val="0"/>
              <w:autoSpaceDN w:val="0"/>
              <w:adjustRightInd w:val="0"/>
              <w:spacing w:before="80"/>
              <w:ind w:left="1985" w:hanging="1985"/>
              <w:jc w:val="left"/>
              <w:textAlignment w:val="baseline"/>
              <w:rPr>
                <w:rFonts w:ascii="Times New Roman" w:eastAsia="等线" w:hAnsi="Times New Roman" w:cs="Times New Roman"/>
                <w:kern w:val="0"/>
                <w:sz w:val="20"/>
                <w:szCs w:val="20"/>
                <w:highlight w:val="yellow"/>
              </w:rPr>
            </w:pPr>
            <w:r w:rsidRPr="00445722">
              <w:rPr>
                <w:rFonts w:ascii="Times New Roman" w:eastAsia="等线" w:hAnsi="Times New Roman" w:cs="Times New Roman"/>
                <w:kern w:val="0"/>
                <w:sz w:val="20"/>
                <w:szCs w:val="20"/>
                <w:highlight w:val="yellow"/>
              </w:rPr>
              <w:tab/>
            </w:r>
            <w:r w:rsidRPr="00445722">
              <w:rPr>
                <w:rFonts w:ascii="Times New Roman" w:eastAsia="等线" w:hAnsi="Times New Roman" w:cs="Times New Roman"/>
                <w:i/>
                <w:iCs/>
                <w:kern w:val="0"/>
                <w:sz w:val="20"/>
                <w:szCs w:val="20"/>
                <w:highlight w:val="yellow"/>
              </w:rPr>
              <w:t>P</w:t>
            </w:r>
            <w:r w:rsidRPr="00445722">
              <w:rPr>
                <w:rFonts w:ascii="Times New Roman" w:eastAsia="等线" w:hAnsi="Times New Roman" w:cs="Times New Roman"/>
                <w:kern w:val="0"/>
                <w:sz w:val="20"/>
                <w:szCs w:val="20"/>
                <w:highlight w:val="yellow"/>
              </w:rPr>
              <w:t xml:space="preserve"> =</w:t>
            </w:r>
            <w:r w:rsidRPr="00445722">
              <w:rPr>
                <w:rFonts w:ascii="Times New Roman" w:eastAsia="等线" w:hAnsi="Times New Roman" w:cs="Times New Roman"/>
                <w:kern w:val="0"/>
                <w:sz w:val="20"/>
                <w:szCs w:val="20"/>
                <w:highlight w:val="yellow"/>
              </w:rPr>
              <w:tab/>
              <w:t xml:space="preserve">probability that loss is not exceeded (0.0 &lt; </w:t>
            </w:r>
            <w:r w:rsidRPr="00445722">
              <w:rPr>
                <w:rFonts w:ascii="Times New Roman" w:eastAsia="等线" w:hAnsi="Times New Roman" w:cs="Times New Roman"/>
                <w:i/>
                <w:iCs/>
                <w:kern w:val="0"/>
                <w:sz w:val="20"/>
                <w:szCs w:val="20"/>
                <w:highlight w:val="yellow"/>
              </w:rPr>
              <w:t xml:space="preserve">P </w:t>
            </w:r>
            <w:r w:rsidRPr="00445722">
              <w:rPr>
                <w:rFonts w:ascii="Times New Roman" w:eastAsia="等线" w:hAnsi="Times New Roman" w:cs="Times New Roman"/>
                <w:kern w:val="0"/>
                <w:sz w:val="20"/>
                <w:szCs w:val="20"/>
                <w:highlight w:val="yellow"/>
              </w:rPr>
              <w:t>&lt; 1.0)</w:t>
            </w:r>
          </w:p>
          <w:p w:rsidR="00445722" w:rsidRPr="00445722" w:rsidRDefault="00445722" w:rsidP="00445722">
            <w:pPr>
              <w:widowControl/>
              <w:tabs>
                <w:tab w:val="right" w:pos="1701"/>
                <w:tab w:val="left" w:pos="1985"/>
              </w:tabs>
              <w:overflowPunct w:val="0"/>
              <w:autoSpaceDE w:val="0"/>
              <w:autoSpaceDN w:val="0"/>
              <w:adjustRightInd w:val="0"/>
              <w:spacing w:before="80"/>
              <w:ind w:left="1985" w:hanging="1985"/>
              <w:jc w:val="left"/>
              <w:textAlignment w:val="baseline"/>
              <w:rPr>
                <w:rFonts w:ascii="Times New Roman" w:eastAsia="等线" w:hAnsi="Times New Roman" w:cs="Times New Roman"/>
                <w:kern w:val="0"/>
                <w:sz w:val="20"/>
                <w:szCs w:val="20"/>
              </w:rPr>
            </w:pPr>
            <w:r w:rsidRPr="00445722">
              <w:rPr>
                <w:rFonts w:ascii="Times New Roman" w:eastAsia="等线" w:hAnsi="Times New Roman" w:cs="Times New Roman"/>
                <w:kern w:val="0"/>
                <w:sz w:val="20"/>
                <w:szCs w:val="20"/>
                <w:highlight w:val="yellow"/>
              </w:rPr>
              <w:tab/>
            </w:r>
            <w:r w:rsidRPr="00445722">
              <w:rPr>
                <w:rFonts w:ascii="Times New Roman" w:eastAsia="等线" w:hAnsi="Times New Roman" w:cs="Times New Roman"/>
                <w:i/>
                <w:iCs/>
                <w:kern w:val="0"/>
                <w:sz w:val="20"/>
                <w:szCs w:val="20"/>
                <w:highlight w:val="yellow"/>
              </w:rPr>
              <w:t>F</w:t>
            </w:r>
            <w:r w:rsidRPr="00445722">
              <w:rPr>
                <w:rFonts w:ascii="Times New Roman" w:eastAsia="等线" w:hAnsi="Times New Roman" w:cs="Times New Roman"/>
                <w:kern w:val="0"/>
                <w:sz w:val="20"/>
                <w:szCs w:val="20"/>
                <w:highlight w:val="yellow"/>
                <w:vertAlign w:val="superscript"/>
              </w:rPr>
              <w:t>-1</w:t>
            </w:r>
            <w:r w:rsidRPr="00445722">
              <w:rPr>
                <w:rFonts w:ascii="Times New Roman" w:eastAsia="等线" w:hAnsi="Times New Roman" w:cs="Times New Roman"/>
                <w:kern w:val="0"/>
                <w:sz w:val="20"/>
                <w:szCs w:val="20"/>
                <w:highlight w:val="yellow"/>
              </w:rPr>
              <w:t>(</w:t>
            </w:r>
            <w:r w:rsidRPr="00445722">
              <w:rPr>
                <w:rFonts w:ascii="Times New Roman" w:eastAsia="等线" w:hAnsi="Times New Roman" w:cs="Times New Roman"/>
                <w:i/>
                <w:iCs/>
                <w:kern w:val="0"/>
                <w:sz w:val="20"/>
                <w:szCs w:val="20"/>
                <w:highlight w:val="yellow"/>
              </w:rPr>
              <w:t>P</w:t>
            </w:r>
            <w:r w:rsidRPr="00445722">
              <w:rPr>
                <w:rFonts w:ascii="Times New Roman" w:eastAsia="等线" w:hAnsi="Times New Roman" w:cs="Times New Roman"/>
                <w:kern w:val="0"/>
                <w:sz w:val="20"/>
                <w:szCs w:val="20"/>
                <w:highlight w:val="yellow"/>
              </w:rPr>
              <w:t>) =</w:t>
            </w:r>
            <w:r w:rsidRPr="00445722">
              <w:rPr>
                <w:rFonts w:ascii="Times New Roman" w:eastAsia="等线" w:hAnsi="Times New Roman" w:cs="Times New Roman"/>
                <w:kern w:val="0"/>
                <w:sz w:val="20"/>
                <w:szCs w:val="20"/>
                <w:highlight w:val="yellow"/>
              </w:rPr>
              <w:tab/>
              <w:t>inverse cumulative normal distribution as a function of probability.</w:t>
            </w:r>
          </w:p>
          <w:p w:rsidR="00445722" w:rsidRPr="00445722" w:rsidRDefault="00445722" w:rsidP="00445722">
            <w:pPr>
              <w:widowControl/>
              <w:spacing w:before="240" w:after="180"/>
              <w:jc w:val="left"/>
              <w:rPr>
                <w:rFonts w:ascii="Times New Roman" w:eastAsia="等线" w:hAnsi="Times New Roman" w:cs="Times New Roman"/>
                <w:kern w:val="0"/>
                <w:sz w:val="20"/>
                <w:szCs w:val="20"/>
                <w:lang w:val="en-GB"/>
              </w:rPr>
            </w:pPr>
            <w:r w:rsidRPr="00445722">
              <w:rPr>
                <w:rFonts w:ascii="Times New Roman" w:eastAsia="等线" w:hAnsi="Times New Roman" w:cs="Times New Roman"/>
                <w:kern w:val="0"/>
                <w:sz w:val="20"/>
                <w:szCs w:val="20"/>
                <w:lang w:val="en-GB"/>
              </w:rPr>
              <w:t>and the coefficients are as given in Table 6.6.3-1:</w:t>
            </w:r>
          </w:p>
          <w:p w:rsidR="00445722" w:rsidRPr="00445722" w:rsidRDefault="00445722" w:rsidP="00445722">
            <w:pPr>
              <w:keepNext/>
              <w:keepLines/>
              <w:widowControl/>
              <w:spacing w:before="60" w:after="180"/>
              <w:jc w:val="center"/>
              <w:rPr>
                <w:rFonts w:ascii="Arial" w:eastAsia="等线" w:hAnsi="Arial" w:cs="Times New Roman"/>
                <w:b/>
                <w:kern w:val="0"/>
                <w:sz w:val="20"/>
                <w:szCs w:val="20"/>
                <w:lang w:val="en-GB" w:eastAsia="en-US"/>
              </w:rPr>
            </w:pPr>
            <w:r w:rsidRPr="00445722">
              <w:rPr>
                <w:rFonts w:ascii="Arial" w:eastAsia="等线" w:hAnsi="Arial" w:cs="Times New Roman"/>
                <w:b/>
                <w:kern w:val="0"/>
                <w:sz w:val="20"/>
                <w:szCs w:val="20"/>
                <w:lang w:val="en-GB" w:eastAsia="en-US"/>
              </w:rPr>
              <w:t xml:space="preserve">Table </w:t>
            </w:r>
            <w:r w:rsidRPr="00445722">
              <w:rPr>
                <w:rFonts w:ascii="Arial" w:eastAsia="等线" w:hAnsi="Arial" w:cs="Times New Roman"/>
                <w:b/>
                <w:bCs/>
                <w:kern w:val="0"/>
                <w:sz w:val="20"/>
                <w:szCs w:val="20"/>
                <w:lang w:val="en-GB" w:eastAsia="en-US"/>
              </w:rPr>
              <w:t>6.6.3-1:</w:t>
            </w:r>
            <w:r w:rsidRPr="00445722">
              <w:rPr>
                <w:rFonts w:ascii="Arial" w:eastAsia="等线" w:hAnsi="Arial" w:cs="Times New Roman"/>
                <w:b/>
                <w:kern w:val="0"/>
                <w:sz w:val="20"/>
                <w:szCs w:val="20"/>
                <w:lang w:val="en-GB" w:eastAsia="en-US"/>
              </w:rPr>
              <w:t xml:space="preserve"> Model coefficients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667"/>
              <w:gridCol w:w="672"/>
              <w:gridCol w:w="567"/>
              <w:gridCol w:w="567"/>
              <w:gridCol w:w="467"/>
              <w:gridCol w:w="567"/>
              <w:gridCol w:w="572"/>
              <w:gridCol w:w="467"/>
              <w:gridCol w:w="572"/>
            </w:tblGrid>
            <w:tr w:rsidR="00445722" w:rsidRPr="00445722" w:rsidTr="00445722">
              <w:trPr>
                <w:jc w:val="center"/>
              </w:trPr>
              <w:tc>
                <w:tcPr>
                  <w:tcW w:w="0" w:type="auto"/>
                  <w:shd w:val="clear" w:color="auto" w:fill="auto"/>
                </w:tcPr>
                <w:p w:rsidR="00445722" w:rsidRPr="00445722" w:rsidRDefault="00445722" w:rsidP="00445722">
                  <w:pPr>
                    <w:keepNext/>
                    <w:keepLines/>
                    <w:widowControl/>
                    <w:jc w:val="center"/>
                    <w:rPr>
                      <w:rFonts w:ascii="Arial" w:eastAsia="等线" w:hAnsi="Arial" w:cs="Times New Roman"/>
                      <w:b/>
                      <w:kern w:val="0"/>
                      <w:sz w:val="18"/>
                      <w:szCs w:val="20"/>
                      <w:lang w:eastAsia="en-US"/>
                    </w:rPr>
                  </w:pPr>
                  <w:r w:rsidRPr="00445722">
                    <w:rPr>
                      <w:rFonts w:ascii="Arial" w:eastAsia="等线" w:hAnsi="Arial" w:cs="Times New Roman"/>
                      <w:b/>
                      <w:kern w:val="0"/>
                      <w:sz w:val="18"/>
                      <w:szCs w:val="20"/>
                      <w:lang w:eastAsia="en-US"/>
                    </w:rPr>
                    <w:t>Building type</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b/>
                      <w:i/>
                      <w:iCs/>
                      <w:kern w:val="0"/>
                      <w:sz w:val="18"/>
                      <w:szCs w:val="20"/>
                      <w:lang w:eastAsia="en-US"/>
                    </w:rPr>
                  </w:pPr>
                  <w:r w:rsidRPr="00445722">
                    <w:rPr>
                      <w:rFonts w:ascii="Arial" w:eastAsia="等线" w:hAnsi="Arial" w:cs="Times New Roman"/>
                      <w:b/>
                      <w:i/>
                      <w:iCs/>
                      <w:kern w:val="0"/>
                      <w:sz w:val="18"/>
                      <w:szCs w:val="20"/>
                      <w:lang w:eastAsia="en-US"/>
                    </w:rPr>
                    <w:t>r</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b/>
                      <w:i/>
                      <w:iCs/>
                      <w:kern w:val="0"/>
                      <w:sz w:val="18"/>
                      <w:szCs w:val="20"/>
                      <w:lang w:eastAsia="en-US"/>
                    </w:rPr>
                  </w:pPr>
                  <w:r w:rsidRPr="00445722">
                    <w:rPr>
                      <w:rFonts w:ascii="Arial" w:eastAsia="等线" w:hAnsi="Arial" w:cs="Times New Roman"/>
                      <w:b/>
                      <w:i/>
                      <w:iCs/>
                      <w:kern w:val="0"/>
                      <w:sz w:val="18"/>
                      <w:szCs w:val="20"/>
                      <w:lang w:eastAsia="en-US"/>
                    </w:rPr>
                    <w:t>s</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b/>
                      <w:i/>
                      <w:iCs/>
                      <w:kern w:val="0"/>
                      <w:sz w:val="18"/>
                      <w:szCs w:val="20"/>
                      <w:lang w:eastAsia="en-US"/>
                    </w:rPr>
                  </w:pPr>
                  <w:r w:rsidRPr="00445722">
                    <w:rPr>
                      <w:rFonts w:ascii="Arial" w:eastAsia="等线" w:hAnsi="Arial" w:cs="Times New Roman"/>
                      <w:b/>
                      <w:i/>
                      <w:iCs/>
                      <w:kern w:val="0"/>
                      <w:sz w:val="18"/>
                      <w:szCs w:val="20"/>
                      <w:lang w:eastAsia="en-US"/>
                    </w:rPr>
                    <w:t>t</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b/>
                      <w:i/>
                      <w:iCs/>
                      <w:kern w:val="0"/>
                      <w:sz w:val="18"/>
                      <w:szCs w:val="20"/>
                      <w:lang w:eastAsia="en-US"/>
                    </w:rPr>
                  </w:pPr>
                  <w:r w:rsidRPr="00445722">
                    <w:rPr>
                      <w:rFonts w:ascii="Arial" w:eastAsia="等线" w:hAnsi="Arial" w:cs="Times New Roman"/>
                      <w:b/>
                      <w:i/>
                      <w:iCs/>
                      <w:kern w:val="0"/>
                      <w:sz w:val="18"/>
                      <w:szCs w:val="20"/>
                      <w:lang w:eastAsia="en-US"/>
                    </w:rPr>
                    <w:t>u</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b/>
                      <w:i/>
                      <w:iCs/>
                      <w:kern w:val="0"/>
                      <w:sz w:val="18"/>
                      <w:szCs w:val="20"/>
                      <w:lang w:eastAsia="en-US"/>
                    </w:rPr>
                  </w:pPr>
                  <w:r w:rsidRPr="00445722">
                    <w:rPr>
                      <w:rFonts w:ascii="Arial" w:eastAsia="等线" w:hAnsi="Arial" w:cs="Times New Roman"/>
                      <w:b/>
                      <w:i/>
                      <w:iCs/>
                      <w:kern w:val="0"/>
                      <w:sz w:val="18"/>
                      <w:szCs w:val="20"/>
                      <w:lang w:eastAsia="en-US"/>
                    </w:rPr>
                    <w:t>v</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b/>
                      <w:i/>
                      <w:iCs/>
                      <w:kern w:val="0"/>
                      <w:sz w:val="18"/>
                      <w:szCs w:val="20"/>
                      <w:lang w:eastAsia="en-US"/>
                    </w:rPr>
                  </w:pPr>
                  <w:r w:rsidRPr="00445722">
                    <w:rPr>
                      <w:rFonts w:ascii="Arial" w:eastAsia="等线" w:hAnsi="Arial" w:cs="Times New Roman"/>
                      <w:b/>
                      <w:i/>
                      <w:iCs/>
                      <w:kern w:val="0"/>
                      <w:sz w:val="18"/>
                      <w:szCs w:val="20"/>
                      <w:lang w:eastAsia="en-US"/>
                    </w:rPr>
                    <w:t>w</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b/>
                      <w:i/>
                      <w:iCs/>
                      <w:kern w:val="0"/>
                      <w:sz w:val="18"/>
                      <w:szCs w:val="20"/>
                      <w:lang w:eastAsia="en-US"/>
                    </w:rPr>
                  </w:pPr>
                  <w:r w:rsidRPr="00445722">
                    <w:rPr>
                      <w:rFonts w:ascii="Arial" w:eastAsia="等线" w:hAnsi="Arial" w:cs="Times New Roman"/>
                      <w:b/>
                      <w:i/>
                      <w:iCs/>
                      <w:kern w:val="0"/>
                      <w:sz w:val="18"/>
                      <w:szCs w:val="20"/>
                      <w:lang w:eastAsia="en-US"/>
                    </w:rPr>
                    <w:t>x</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b/>
                      <w:i/>
                      <w:iCs/>
                      <w:kern w:val="0"/>
                      <w:sz w:val="18"/>
                      <w:szCs w:val="20"/>
                      <w:lang w:eastAsia="en-US"/>
                    </w:rPr>
                  </w:pPr>
                  <w:r w:rsidRPr="00445722">
                    <w:rPr>
                      <w:rFonts w:ascii="Arial" w:eastAsia="等线" w:hAnsi="Arial" w:cs="Times New Roman"/>
                      <w:b/>
                      <w:i/>
                      <w:iCs/>
                      <w:kern w:val="0"/>
                      <w:sz w:val="18"/>
                      <w:szCs w:val="20"/>
                      <w:lang w:eastAsia="en-US"/>
                    </w:rPr>
                    <w:t>y</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b/>
                      <w:i/>
                      <w:iCs/>
                      <w:kern w:val="0"/>
                      <w:sz w:val="18"/>
                      <w:szCs w:val="20"/>
                      <w:lang w:eastAsia="en-US"/>
                    </w:rPr>
                  </w:pPr>
                  <w:r w:rsidRPr="00445722">
                    <w:rPr>
                      <w:rFonts w:ascii="Arial" w:eastAsia="等线" w:hAnsi="Arial" w:cs="Times New Roman"/>
                      <w:b/>
                      <w:i/>
                      <w:iCs/>
                      <w:kern w:val="0"/>
                      <w:sz w:val="18"/>
                      <w:szCs w:val="20"/>
                      <w:lang w:eastAsia="en-US"/>
                    </w:rPr>
                    <w:t>z</w:t>
                  </w:r>
                </w:p>
              </w:tc>
            </w:tr>
            <w:tr w:rsidR="00445722" w:rsidRPr="00445722" w:rsidTr="00445722">
              <w:trPr>
                <w:jc w:val="center"/>
              </w:trPr>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eastAsia="en-US"/>
                    </w:rPr>
                  </w:pPr>
                  <w:r w:rsidRPr="00445722">
                    <w:rPr>
                      <w:rFonts w:ascii="Arial" w:eastAsia="等线" w:hAnsi="Arial" w:cs="Times New Roman"/>
                      <w:kern w:val="0"/>
                      <w:sz w:val="18"/>
                      <w:szCs w:val="20"/>
                      <w:lang w:eastAsia="en-US"/>
                    </w:rPr>
                    <w:t>Related to:</w:t>
                  </w:r>
                </w:p>
              </w:tc>
              <w:tc>
                <w:tcPr>
                  <w:tcW w:w="0" w:type="auto"/>
                  <w:gridSpan w:val="3"/>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eastAsia="en-US"/>
                    </w:rPr>
                  </w:pPr>
                  <w:r w:rsidRPr="00445722">
                    <w:rPr>
                      <w:rFonts w:ascii="Arial" w:eastAsia="等线" w:hAnsi="Arial" w:cs="Times New Roman"/>
                      <w:kern w:val="0"/>
                      <w:sz w:val="18"/>
                      <w:szCs w:val="20"/>
                      <w:lang w:eastAsia="en-US"/>
                    </w:rPr>
                    <w:t>Median BEL (</w:t>
                  </w:r>
                  <w:r w:rsidRPr="00445722">
                    <w:rPr>
                      <w:rFonts w:ascii="Arial" w:eastAsia="等线" w:hAnsi="Arial" w:cs="Times New Roman"/>
                      <w:kern w:val="0"/>
                      <w:sz w:val="18"/>
                      <w:szCs w:val="20"/>
                      <w:lang w:val="en-GB" w:eastAsia="en-US"/>
                    </w:rPr>
                    <w:t>μ</w:t>
                  </w:r>
                  <w:r w:rsidRPr="00445722">
                    <w:rPr>
                      <w:rFonts w:ascii="Arial" w:eastAsia="等线" w:hAnsi="Arial" w:cs="Times New Roman"/>
                      <w:kern w:val="0"/>
                      <w:sz w:val="18"/>
                      <w:szCs w:val="20"/>
                      <w:vertAlign w:val="subscript"/>
                      <w:lang w:eastAsia="en-US"/>
                    </w:rPr>
                    <w:t>1</w:t>
                  </w:r>
                  <w:r w:rsidRPr="00445722">
                    <w:rPr>
                      <w:rFonts w:ascii="Arial" w:eastAsia="等线" w:hAnsi="Arial" w:cs="Times New Roman"/>
                      <w:kern w:val="0"/>
                      <w:sz w:val="18"/>
                      <w:szCs w:val="20"/>
                      <w:lang w:eastAsia="en-US"/>
                    </w:rPr>
                    <w:t>)</w:t>
                  </w:r>
                </w:p>
              </w:tc>
              <w:tc>
                <w:tcPr>
                  <w:tcW w:w="0" w:type="auto"/>
                  <w:gridSpan w:val="2"/>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eastAsia="en-US"/>
                    </w:rPr>
                  </w:pPr>
                  <w:r w:rsidRPr="00445722">
                    <w:rPr>
                      <w:rFonts w:ascii="Arial" w:eastAsia="等线" w:hAnsi="Arial" w:cs="Times New Roman"/>
                      <w:kern w:val="0"/>
                      <w:sz w:val="18"/>
                      <w:szCs w:val="20"/>
                      <w:lang w:val="en-GB" w:eastAsia="en-US"/>
                    </w:rPr>
                    <w:t>σ</w:t>
                  </w:r>
                  <w:r w:rsidRPr="00445722">
                    <w:rPr>
                      <w:rFonts w:ascii="Arial" w:eastAsia="等线" w:hAnsi="Arial" w:cs="Times New Roman"/>
                      <w:kern w:val="0"/>
                      <w:sz w:val="18"/>
                      <w:szCs w:val="20"/>
                      <w:vertAlign w:val="subscript"/>
                      <w:lang w:eastAsia="en-US"/>
                    </w:rPr>
                    <w:t>1</w:t>
                  </w:r>
                </w:p>
              </w:tc>
              <w:tc>
                <w:tcPr>
                  <w:tcW w:w="0" w:type="auto"/>
                  <w:gridSpan w:val="2"/>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eastAsia="en-US"/>
                    </w:rPr>
                  </w:pPr>
                  <w:r w:rsidRPr="00445722">
                    <w:rPr>
                      <w:rFonts w:ascii="Arial" w:eastAsia="等线" w:hAnsi="Arial" w:cs="Times New Roman"/>
                      <w:kern w:val="0"/>
                      <w:sz w:val="18"/>
                      <w:szCs w:val="20"/>
                      <w:lang w:val="en-GB" w:eastAsia="en-US"/>
                    </w:rPr>
                    <w:t>μ</w:t>
                  </w:r>
                  <w:r w:rsidRPr="00445722">
                    <w:rPr>
                      <w:rFonts w:ascii="Arial" w:eastAsia="等线" w:hAnsi="Arial" w:cs="Times New Roman"/>
                      <w:kern w:val="0"/>
                      <w:sz w:val="18"/>
                      <w:szCs w:val="20"/>
                      <w:vertAlign w:val="subscript"/>
                      <w:lang w:eastAsia="en-US"/>
                    </w:rPr>
                    <w:t>2</w:t>
                  </w:r>
                </w:p>
              </w:tc>
              <w:tc>
                <w:tcPr>
                  <w:tcW w:w="0" w:type="auto"/>
                  <w:gridSpan w:val="2"/>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eastAsia="en-US"/>
                    </w:rPr>
                  </w:pPr>
                  <w:r w:rsidRPr="00445722">
                    <w:rPr>
                      <w:rFonts w:ascii="Arial" w:eastAsia="等线" w:hAnsi="Arial" w:cs="Times New Roman"/>
                      <w:kern w:val="0"/>
                      <w:sz w:val="18"/>
                      <w:szCs w:val="20"/>
                      <w:lang w:val="en-GB" w:eastAsia="en-US"/>
                    </w:rPr>
                    <w:t>σ</w:t>
                  </w:r>
                  <w:r w:rsidRPr="00445722">
                    <w:rPr>
                      <w:rFonts w:ascii="Arial" w:eastAsia="等线" w:hAnsi="Arial" w:cs="Times New Roman"/>
                      <w:kern w:val="0"/>
                      <w:sz w:val="18"/>
                      <w:szCs w:val="20"/>
                      <w:vertAlign w:val="subscript"/>
                      <w:lang w:eastAsia="en-US"/>
                    </w:rPr>
                    <w:t>2</w:t>
                  </w:r>
                </w:p>
              </w:tc>
            </w:tr>
            <w:tr w:rsidR="00445722" w:rsidRPr="00445722" w:rsidTr="00445722">
              <w:trPr>
                <w:jc w:val="center"/>
              </w:trPr>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highlight w:val="yellow"/>
                      <w:lang w:eastAsia="en-US"/>
                    </w:rPr>
                  </w:pPr>
                  <w:r w:rsidRPr="00445722">
                    <w:rPr>
                      <w:rFonts w:ascii="Arial" w:eastAsia="等线" w:hAnsi="Arial" w:cs="Times New Roman"/>
                      <w:kern w:val="0"/>
                      <w:sz w:val="18"/>
                      <w:szCs w:val="20"/>
                      <w:highlight w:val="yellow"/>
                      <w:lang w:eastAsia="en-US"/>
                    </w:rPr>
                    <w:lastRenderedPageBreak/>
                    <w:t>Traditional</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eastAsia="en-US"/>
                    </w:rPr>
                  </w:pPr>
                  <w:r w:rsidRPr="00445722">
                    <w:rPr>
                      <w:rFonts w:ascii="Arial" w:eastAsia="等线" w:hAnsi="Arial" w:cs="Times New Roman"/>
                      <w:kern w:val="0"/>
                      <w:sz w:val="18"/>
                      <w:szCs w:val="20"/>
                      <w:lang w:eastAsia="en-US"/>
                    </w:rPr>
                    <w:t>12.64</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eastAsia="en-US"/>
                    </w:rPr>
                  </w:pPr>
                  <w:r w:rsidRPr="00445722">
                    <w:rPr>
                      <w:rFonts w:ascii="Arial" w:eastAsia="等线" w:hAnsi="Arial" w:cs="Times New Roman"/>
                      <w:kern w:val="0"/>
                      <w:sz w:val="18"/>
                      <w:szCs w:val="20"/>
                      <w:lang w:eastAsia="en-US"/>
                    </w:rPr>
                    <w:t>3.72</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eastAsia="en-US"/>
                    </w:rPr>
                  </w:pPr>
                  <w:r w:rsidRPr="00445722">
                    <w:rPr>
                      <w:rFonts w:ascii="Arial" w:eastAsia="等线" w:hAnsi="Arial" w:cs="Times New Roman"/>
                      <w:kern w:val="0"/>
                      <w:sz w:val="18"/>
                      <w:szCs w:val="20"/>
                      <w:lang w:eastAsia="en-US"/>
                    </w:rPr>
                    <w:t>0.96</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eastAsia="en-US"/>
                    </w:rPr>
                  </w:pPr>
                  <w:r w:rsidRPr="00445722">
                    <w:rPr>
                      <w:rFonts w:ascii="Arial" w:eastAsia="等线" w:hAnsi="Arial" w:cs="Times New Roman"/>
                      <w:kern w:val="0"/>
                      <w:sz w:val="18"/>
                      <w:szCs w:val="20"/>
                      <w:lang w:eastAsia="en-US"/>
                    </w:rPr>
                    <w:t>9.6</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eastAsia="en-US"/>
                    </w:rPr>
                  </w:pPr>
                  <w:r w:rsidRPr="00445722">
                    <w:rPr>
                      <w:rFonts w:ascii="Arial" w:eastAsia="等线" w:hAnsi="Arial" w:cs="Times New Roman"/>
                      <w:kern w:val="0"/>
                      <w:sz w:val="18"/>
                      <w:szCs w:val="20"/>
                      <w:lang w:eastAsia="en-US"/>
                    </w:rPr>
                    <w:t>2.0</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eastAsia="en-US"/>
                    </w:rPr>
                  </w:pPr>
                  <w:r w:rsidRPr="00445722">
                    <w:rPr>
                      <w:rFonts w:ascii="Arial" w:eastAsia="等线" w:hAnsi="Arial" w:cs="Times New Roman"/>
                      <w:kern w:val="0"/>
                      <w:sz w:val="18"/>
                      <w:szCs w:val="20"/>
                      <w:lang w:eastAsia="en-US"/>
                    </w:rPr>
                    <w:t>9.1</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eastAsia="en-US"/>
                    </w:rPr>
                  </w:pPr>
                  <w:r w:rsidRPr="00445722">
                    <w:rPr>
                      <w:rFonts w:ascii="Arial" w:eastAsia="等线" w:hAnsi="Arial" w:cs="Times New Roman"/>
                      <w:kern w:val="0"/>
                      <w:sz w:val="18"/>
                      <w:szCs w:val="20"/>
                      <w:lang w:eastAsia="en-US"/>
                    </w:rPr>
                    <w:t>−3.0</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eastAsia="en-US"/>
                    </w:rPr>
                  </w:pPr>
                  <w:r w:rsidRPr="00445722">
                    <w:rPr>
                      <w:rFonts w:ascii="Arial" w:eastAsia="等线" w:hAnsi="Arial" w:cs="Times New Roman"/>
                      <w:kern w:val="0"/>
                      <w:sz w:val="18"/>
                      <w:szCs w:val="20"/>
                      <w:lang w:eastAsia="en-US"/>
                    </w:rPr>
                    <w:t>4.5</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eastAsia="en-US"/>
                    </w:rPr>
                  </w:pPr>
                  <w:r w:rsidRPr="00445722">
                    <w:rPr>
                      <w:rFonts w:ascii="Arial" w:eastAsia="等线" w:hAnsi="Arial" w:cs="Times New Roman"/>
                      <w:kern w:val="0"/>
                      <w:sz w:val="18"/>
                      <w:szCs w:val="20"/>
                      <w:lang w:eastAsia="en-US"/>
                    </w:rPr>
                    <w:t>−2.0</w:t>
                  </w:r>
                </w:p>
              </w:tc>
            </w:tr>
            <w:tr w:rsidR="00445722" w:rsidRPr="00445722" w:rsidTr="00445722">
              <w:trPr>
                <w:jc w:val="center"/>
              </w:trPr>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highlight w:val="yellow"/>
                      <w:lang w:val="en-GB" w:eastAsia="en-US"/>
                    </w:rPr>
                  </w:pPr>
                  <w:r w:rsidRPr="00445722">
                    <w:rPr>
                      <w:rFonts w:ascii="Arial" w:eastAsia="等线" w:hAnsi="Arial" w:cs="Times New Roman"/>
                      <w:kern w:val="0"/>
                      <w:sz w:val="18"/>
                      <w:szCs w:val="20"/>
                      <w:highlight w:val="yellow"/>
                      <w:lang w:val="en-GB" w:eastAsia="en-US"/>
                    </w:rPr>
                    <w:t>Thermally-efficient</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val="en-GB" w:eastAsia="en-US"/>
                    </w:rPr>
                  </w:pPr>
                  <w:r w:rsidRPr="00445722">
                    <w:rPr>
                      <w:rFonts w:ascii="Arial" w:eastAsia="等线" w:hAnsi="Arial" w:cs="Times New Roman"/>
                      <w:kern w:val="0"/>
                      <w:sz w:val="18"/>
                      <w:szCs w:val="20"/>
                      <w:lang w:val="en-GB" w:eastAsia="en-US"/>
                    </w:rPr>
                    <w:t>28.19</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val="en-GB" w:eastAsia="en-US"/>
                    </w:rPr>
                  </w:pPr>
                  <w:r w:rsidRPr="00445722">
                    <w:rPr>
                      <w:rFonts w:ascii="Arial" w:eastAsia="等线" w:hAnsi="Arial" w:cs="Times New Roman"/>
                      <w:kern w:val="0"/>
                      <w:sz w:val="18"/>
                      <w:szCs w:val="20"/>
                      <w:lang w:val="en-GB" w:eastAsia="en-US"/>
                    </w:rPr>
                    <w:t>−3.00</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val="en-GB" w:eastAsia="en-US"/>
                    </w:rPr>
                  </w:pPr>
                  <w:r w:rsidRPr="00445722">
                    <w:rPr>
                      <w:rFonts w:ascii="Arial" w:eastAsia="等线" w:hAnsi="Arial" w:cs="Times New Roman"/>
                      <w:kern w:val="0"/>
                      <w:sz w:val="18"/>
                      <w:szCs w:val="20"/>
                      <w:lang w:val="en-GB" w:eastAsia="en-US"/>
                    </w:rPr>
                    <w:t>8.48</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val="en-GB" w:eastAsia="en-US"/>
                    </w:rPr>
                  </w:pPr>
                  <w:r w:rsidRPr="00445722">
                    <w:rPr>
                      <w:rFonts w:ascii="Arial" w:eastAsia="等线" w:hAnsi="Arial" w:cs="Times New Roman"/>
                      <w:kern w:val="0"/>
                      <w:sz w:val="18"/>
                      <w:szCs w:val="20"/>
                      <w:lang w:val="en-GB" w:eastAsia="en-US"/>
                    </w:rPr>
                    <w:t>13.5</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val="en-GB" w:eastAsia="en-US"/>
                    </w:rPr>
                  </w:pPr>
                  <w:r w:rsidRPr="00445722">
                    <w:rPr>
                      <w:rFonts w:ascii="Arial" w:eastAsia="等线" w:hAnsi="Arial" w:cs="Times New Roman"/>
                      <w:kern w:val="0"/>
                      <w:sz w:val="18"/>
                      <w:szCs w:val="20"/>
                      <w:lang w:val="en-GB" w:eastAsia="en-US"/>
                    </w:rPr>
                    <w:t>3.8</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val="en-GB" w:eastAsia="en-US"/>
                    </w:rPr>
                  </w:pPr>
                  <w:r w:rsidRPr="00445722">
                    <w:rPr>
                      <w:rFonts w:ascii="Arial" w:eastAsia="等线" w:hAnsi="Arial" w:cs="Times New Roman"/>
                      <w:kern w:val="0"/>
                      <w:sz w:val="18"/>
                      <w:szCs w:val="20"/>
                      <w:lang w:val="en-GB" w:eastAsia="en-US"/>
                    </w:rPr>
                    <w:t>27.8</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val="en-GB" w:eastAsia="en-US"/>
                    </w:rPr>
                  </w:pPr>
                  <w:r w:rsidRPr="00445722">
                    <w:rPr>
                      <w:rFonts w:ascii="Arial" w:eastAsia="等线" w:hAnsi="Arial" w:cs="Times New Roman"/>
                      <w:kern w:val="0"/>
                      <w:sz w:val="18"/>
                      <w:szCs w:val="20"/>
                      <w:lang w:val="en-GB" w:eastAsia="en-US"/>
                    </w:rPr>
                    <w:t>−2.9</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val="en-GB" w:eastAsia="en-US"/>
                    </w:rPr>
                  </w:pPr>
                  <w:r w:rsidRPr="00445722">
                    <w:rPr>
                      <w:rFonts w:ascii="Arial" w:eastAsia="等线" w:hAnsi="Arial" w:cs="Times New Roman"/>
                      <w:kern w:val="0"/>
                      <w:sz w:val="18"/>
                      <w:szCs w:val="20"/>
                      <w:lang w:val="en-GB" w:eastAsia="en-US"/>
                    </w:rPr>
                    <w:t>9.4</w:t>
                  </w:r>
                </w:p>
              </w:tc>
              <w:tc>
                <w:tcPr>
                  <w:tcW w:w="0" w:type="auto"/>
                  <w:shd w:val="clear" w:color="auto" w:fill="auto"/>
                </w:tcPr>
                <w:p w:rsidR="00445722" w:rsidRPr="00445722" w:rsidRDefault="00445722" w:rsidP="00445722">
                  <w:pPr>
                    <w:keepNext/>
                    <w:keepLines/>
                    <w:widowControl/>
                    <w:jc w:val="center"/>
                    <w:rPr>
                      <w:rFonts w:ascii="Arial" w:eastAsia="等线" w:hAnsi="Arial" w:cs="Times New Roman"/>
                      <w:kern w:val="0"/>
                      <w:sz w:val="18"/>
                      <w:szCs w:val="20"/>
                      <w:lang w:val="en-GB" w:eastAsia="en-US"/>
                    </w:rPr>
                  </w:pPr>
                  <w:r w:rsidRPr="00445722">
                    <w:rPr>
                      <w:rFonts w:ascii="Arial" w:eastAsia="等线" w:hAnsi="Arial" w:cs="Times New Roman"/>
                      <w:kern w:val="0"/>
                      <w:sz w:val="18"/>
                      <w:szCs w:val="20"/>
                      <w:lang w:val="en-GB" w:eastAsia="en-US"/>
                    </w:rPr>
                    <w:t>−2.1</w:t>
                  </w:r>
                </w:p>
              </w:tc>
            </w:tr>
          </w:tbl>
          <w:p w:rsidR="00445722" w:rsidRDefault="00445722" w:rsidP="00D13B3F">
            <w:pPr>
              <w:rPr>
                <w:rFonts w:ascii="Times New Roman" w:hAnsi="Times New Roman" w:cs="Times New Roman"/>
                <w:lang w:val="en-GB"/>
              </w:rPr>
            </w:pPr>
          </w:p>
        </w:tc>
      </w:tr>
    </w:tbl>
    <w:p w:rsidR="00445722" w:rsidRPr="00D13B3F" w:rsidRDefault="00445722" w:rsidP="00D13B3F">
      <w:pPr>
        <w:rPr>
          <w:rFonts w:ascii="Times New Roman" w:hAnsi="Times New Roman" w:cs="Times New Roman"/>
          <w:lang w:val="en-GB"/>
        </w:rPr>
      </w:pPr>
    </w:p>
    <w:p w:rsidR="00621D14" w:rsidRDefault="00A4137A">
      <w:pPr>
        <w:rPr>
          <w:rFonts w:ascii="Times New Roman" w:hAnsi="Times New Roman" w:cs="Times New Roman"/>
          <w:b/>
          <w:sz w:val="20"/>
          <w:szCs w:val="20"/>
          <w:lang w:val="en-GB"/>
        </w:rPr>
      </w:pPr>
      <w:r>
        <w:rPr>
          <w:rFonts w:ascii="Times New Roman" w:hAnsi="Times New Roman" w:cs="Times New Roman"/>
          <w:b/>
          <w:sz w:val="20"/>
          <w:szCs w:val="20"/>
          <w:lang w:val="en-GB"/>
        </w:rPr>
        <w:t>Observation 1:</w:t>
      </w:r>
      <w:r w:rsidR="00445722">
        <w:rPr>
          <w:rFonts w:ascii="Times New Roman" w:hAnsi="Times New Roman" w:cs="Times New Roman"/>
          <w:b/>
          <w:sz w:val="20"/>
          <w:szCs w:val="20"/>
          <w:lang w:val="en-GB"/>
        </w:rPr>
        <w:t xml:space="preserve"> To consider indoor NR/NB IoT BS and UE, the O2I propagation model provided in TR 38.811 requires many inputs to be agreed to make simulation results from different companies comparable.</w:t>
      </w:r>
    </w:p>
    <w:p w:rsidR="00445722" w:rsidRPr="00445722" w:rsidRDefault="00445722">
      <w:pPr>
        <w:rPr>
          <w:rFonts w:ascii="Times New Roman" w:hAnsi="Times New Roman" w:cs="Times New Roman"/>
          <w:sz w:val="20"/>
          <w:szCs w:val="20"/>
          <w:lang w:val="en-GB"/>
        </w:rPr>
      </w:pPr>
    </w:p>
    <w:p w:rsidR="00A4137A" w:rsidRDefault="00445722">
      <w:pPr>
        <w:rPr>
          <w:rFonts w:ascii="Times New Roman" w:hAnsi="Times New Roman" w:cs="Times New Roman"/>
          <w:sz w:val="20"/>
          <w:szCs w:val="20"/>
          <w:lang w:val="en-GB"/>
        </w:rPr>
      </w:pPr>
      <w:r w:rsidRPr="00445722">
        <w:rPr>
          <w:rFonts w:ascii="Times New Roman" w:hAnsi="Times New Roman" w:cs="Times New Roman" w:hint="eastAsia"/>
          <w:sz w:val="20"/>
          <w:szCs w:val="20"/>
          <w:lang w:val="en-GB"/>
        </w:rPr>
        <w:t>M</w:t>
      </w:r>
      <w:r w:rsidRPr="00445722">
        <w:rPr>
          <w:rFonts w:ascii="Times New Roman" w:hAnsi="Times New Roman" w:cs="Times New Roman"/>
          <w:sz w:val="20"/>
          <w:szCs w:val="20"/>
          <w:lang w:val="en-GB"/>
        </w:rPr>
        <w:t>oreover</w:t>
      </w:r>
      <w:r>
        <w:rPr>
          <w:rFonts w:ascii="Times New Roman" w:hAnsi="Times New Roman" w:cs="Times New Roman"/>
          <w:sz w:val="20"/>
          <w:szCs w:val="20"/>
          <w:lang w:val="en-GB"/>
        </w:rPr>
        <w:t>, we also checked the O2I propagation model provided in TR 38.803 and TR 36.942. Those models are measured and validated specifically for propagation paths between to ground stations, which means they are more fit for O2I losses when propagation are penetrating a glass of window or a concrete wall. But they are not fit for the O2I losses when propagation are penetrating from rooftop to the indoor stations.</w:t>
      </w:r>
    </w:p>
    <w:p w:rsidR="00672394" w:rsidRDefault="00672394" w:rsidP="00445722">
      <w:pPr>
        <w:rPr>
          <w:rFonts w:ascii="Times New Roman" w:hAnsi="Times New Roman" w:cs="Times New Roman"/>
          <w:b/>
          <w:sz w:val="20"/>
          <w:szCs w:val="20"/>
          <w:lang w:val="en-GB"/>
        </w:rPr>
      </w:pPr>
    </w:p>
    <w:p w:rsidR="00445722" w:rsidRDefault="00445722" w:rsidP="00445722">
      <w:pPr>
        <w:rPr>
          <w:rFonts w:ascii="Times New Roman" w:hAnsi="Times New Roman" w:cs="Times New Roman"/>
          <w:b/>
          <w:sz w:val="20"/>
          <w:szCs w:val="20"/>
          <w:lang w:val="en-GB"/>
        </w:rPr>
      </w:pPr>
      <w:r>
        <w:rPr>
          <w:rFonts w:ascii="Times New Roman" w:hAnsi="Times New Roman" w:cs="Times New Roman"/>
          <w:b/>
          <w:sz w:val="20"/>
          <w:szCs w:val="20"/>
          <w:lang w:val="en-GB"/>
        </w:rPr>
        <w:t>Observation 2: The O2I loss models in TR 38.803 and TR 36.942 are not designed for space-to-earth path which the propagation path usually penetrates from rooftop to indoor.</w:t>
      </w:r>
    </w:p>
    <w:p w:rsidR="00445722" w:rsidRDefault="00445722">
      <w:pPr>
        <w:rPr>
          <w:rFonts w:ascii="Times New Roman" w:hAnsi="Times New Roman" w:cs="Times New Roman"/>
          <w:sz w:val="20"/>
          <w:szCs w:val="20"/>
          <w:lang w:val="en-GB"/>
        </w:rPr>
      </w:pPr>
    </w:p>
    <w:p w:rsidR="00672394" w:rsidRDefault="00672394">
      <w:pPr>
        <w:rPr>
          <w:rFonts w:ascii="Times New Roman" w:hAnsi="Times New Roman" w:cs="Times New Roman"/>
          <w:sz w:val="20"/>
          <w:szCs w:val="20"/>
          <w:lang w:val="en-GB"/>
        </w:rPr>
      </w:pPr>
      <w:r>
        <w:rPr>
          <w:rFonts w:ascii="Times New Roman" w:hAnsi="Times New Roman" w:cs="Times New Roman"/>
          <w:sz w:val="20"/>
          <w:szCs w:val="20"/>
          <w:lang w:val="en-GB"/>
        </w:rPr>
        <w:t>Also, considering the preliminary results submitted in last RAN4 meeting in document R4-2105046 and R4-2106544, both clearly shows the adjacent channel interference (ACI) from NTN to TN has very limited impact to the TN SINR and Throughput when wanted signal of TN is relative high. And indoor is exactly the case like this, the ACI from NTN would be further reduced due to O2I loss while the indoor BS is much more closer to the UE.</w:t>
      </w:r>
    </w:p>
    <w:p w:rsidR="00672394" w:rsidRDefault="00672394">
      <w:pPr>
        <w:rPr>
          <w:rFonts w:ascii="Times New Roman" w:hAnsi="Times New Roman" w:cs="Times New Roman"/>
          <w:b/>
          <w:sz w:val="20"/>
          <w:szCs w:val="20"/>
          <w:lang w:val="en-GB"/>
        </w:rPr>
      </w:pPr>
    </w:p>
    <w:p w:rsidR="00672394" w:rsidRPr="00672394" w:rsidRDefault="00672394">
      <w:pPr>
        <w:rPr>
          <w:rFonts w:ascii="Times New Roman" w:hAnsi="Times New Roman" w:cs="Times New Roman"/>
          <w:b/>
          <w:sz w:val="20"/>
          <w:szCs w:val="20"/>
          <w:lang w:val="en-GB"/>
        </w:rPr>
      </w:pPr>
      <w:r w:rsidRPr="00672394">
        <w:rPr>
          <w:rFonts w:ascii="Times New Roman" w:hAnsi="Times New Roman" w:cs="Times New Roman"/>
          <w:b/>
          <w:sz w:val="20"/>
          <w:szCs w:val="20"/>
          <w:lang w:val="en-GB"/>
        </w:rPr>
        <w:t>Observation 3: For indoor case, the NTN ACI would be further reduced due to O2I penetration.</w:t>
      </w:r>
    </w:p>
    <w:p w:rsidR="00445722" w:rsidRDefault="00445722">
      <w:pPr>
        <w:rPr>
          <w:rFonts w:ascii="Times New Roman" w:hAnsi="Times New Roman" w:cs="Times New Roman"/>
          <w:b/>
          <w:sz w:val="20"/>
          <w:szCs w:val="20"/>
          <w:lang w:val="en-GB"/>
        </w:rPr>
      </w:pPr>
    </w:p>
    <w:p w:rsidR="00672394" w:rsidRDefault="00672394">
      <w:pPr>
        <w:rPr>
          <w:rFonts w:ascii="Times New Roman" w:hAnsi="Times New Roman" w:cs="Times New Roman"/>
          <w:sz w:val="20"/>
          <w:szCs w:val="20"/>
          <w:lang w:val="en-GB"/>
        </w:rPr>
      </w:pPr>
      <w:r>
        <w:rPr>
          <w:rFonts w:ascii="Times New Roman" w:hAnsi="Times New Roman" w:cs="Times New Roman"/>
          <w:sz w:val="20"/>
          <w:szCs w:val="20"/>
          <w:lang w:val="en-GB"/>
        </w:rPr>
        <w:t>Thus, considering above observation 1, 2 and 3, we would like to propose the meeting to de-prioritize the indoor case, at least until the O2I propagation model and its input variables are discussed and agreed.</w:t>
      </w:r>
    </w:p>
    <w:p w:rsidR="00672394" w:rsidRDefault="00672394">
      <w:pPr>
        <w:rPr>
          <w:rFonts w:ascii="Times New Roman" w:hAnsi="Times New Roman" w:cs="Times New Roman"/>
          <w:b/>
          <w:sz w:val="20"/>
          <w:szCs w:val="20"/>
          <w:lang w:val="en-GB"/>
        </w:rPr>
      </w:pPr>
    </w:p>
    <w:p w:rsidR="00672394" w:rsidRDefault="00672394">
      <w:pPr>
        <w:rPr>
          <w:rFonts w:ascii="Times New Roman" w:hAnsi="Times New Roman" w:cs="Times New Roman"/>
          <w:sz w:val="20"/>
          <w:szCs w:val="20"/>
          <w:lang w:val="en-GB"/>
        </w:rPr>
      </w:pPr>
      <w:r w:rsidRPr="00672394">
        <w:rPr>
          <w:rFonts w:ascii="Times New Roman" w:hAnsi="Times New Roman" w:cs="Times New Roman"/>
          <w:b/>
          <w:sz w:val="20"/>
          <w:szCs w:val="20"/>
          <w:lang w:val="en-GB"/>
        </w:rPr>
        <w:t>Proposal 1: De-prioritize the NR/NB IoT indoor scenario until the O2I propagation model and its input variables are discussed and agreed</w:t>
      </w:r>
      <w:r>
        <w:rPr>
          <w:rFonts w:ascii="Times New Roman" w:hAnsi="Times New Roman" w:cs="Times New Roman"/>
          <w:b/>
          <w:sz w:val="20"/>
          <w:szCs w:val="20"/>
          <w:lang w:val="en-GB"/>
        </w:rPr>
        <w:t>, considering Observations 1, 2 and 3.</w:t>
      </w:r>
    </w:p>
    <w:p w:rsidR="00672394" w:rsidRDefault="00672394">
      <w:pPr>
        <w:rPr>
          <w:rFonts w:ascii="Times New Roman" w:hAnsi="Times New Roman" w:cs="Times New Roman"/>
          <w:sz w:val="20"/>
          <w:szCs w:val="20"/>
          <w:lang w:val="en-GB"/>
        </w:rPr>
      </w:pPr>
    </w:p>
    <w:p w:rsidR="00672394" w:rsidRPr="002553F8" w:rsidRDefault="00C73EA4" w:rsidP="002553F8">
      <w:pPr>
        <w:pStyle w:val="Heading2"/>
        <w:numPr>
          <w:ilvl w:val="1"/>
          <w:numId w:val="1"/>
        </w:numPr>
      </w:pPr>
      <w:r w:rsidRPr="002553F8">
        <w:t>NTN bandwidth assumptions for co-ex study</w:t>
      </w:r>
    </w:p>
    <w:p w:rsidR="00672394" w:rsidRDefault="00C73EA4">
      <w:pPr>
        <w:rPr>
          <w:rFonts w:ascii="Times New Roman" w:hAnsi="Times New Roman" w:cs="Times New Roman"/>
          <w:sz w:val="20"/>
          <w:szCs w:val="20"/>
          <w:lang w:val="en-GB"/>
        </w:rPr>
      </w:pPr>
      <w:r>
        <w:rPr>
          <w:rFonts w:ascii="Times New Roman" w:hAnsi="Times New Roman" w:cs="Times New Roman"/>
          <w:sz w:val="20"/>
          <w:szCs w:val="20"/>
          <w:lang w:val="en-GB"/>
        </w:rPr>
        <w:t>In section 2.1, table 2.1-3 of R4-2106105, the bandwidth (BW) assumptions for NTN are still open for discussion as follows:</w:t>
      </w:r>
    </w:p>
    <w:tbl>
      <w:tblPr>
        <w:tblStyle w:val="TableGrid"/>
        <w:tblW w:w="0" w:type="auto"/>
        <w:tblLook w:val="04A0" w:firstRow="1" w:lastRow="0" w:firstColumn="1" w:lastColumn="0" w:noHBand="0" w:noVBand="1"/>
      </w:tblPr>
      <w:tblGrid>
        <w:gridCol w:w="8296"/>
      </w:tblGrid>
      <w:tr w:rsidR="00550925" w:rsidTr="00550925">
        <w:tc>
          <w:tcPr>
            <w:tcW w:w="8296" w:type="dxa"/>
          </w:tcPr>
          <w:p w:rsidR="00550925" w:rsidRPr="00C73EA4" w:rsidRDefault="00550925" w:rsidP="00550925">
            <w:pPr>
              <w:pStyle w:val="TAH"/>
              <w:spacing w:after="80"/>
              <w:rPr>
                <w:rFonts w:eastAsia="Calibri"/>
                <w:lang w:val="en-US"/>
              </w:rPr>
            </w:pPr>
            <w:r w:rsidRPr="00C73EA4">
              <w:rPr>
                <w:rFonts w:eastAsia="Calibri"/>
                <w:lang w:val="en-US"/>
              </w:rPr>
              <w:lastRenderedPageBreak/>
              <w:t>T</w:t>
            </w:r>
            <w:r w:rsidRPr="00C73EA4">
              <w:rPr>
                <w:rFonts w:eastAsia="Calibri" w:hint="eastAsia"/>
                <w:lang w:val="en-US"/>
              </w:rPr>
              <w:t xml:space="preserve">able 2.1-3.  </w:t>
            </w:r>
            <w:r w:rsidRPr="00C73EA4">
              <w:rPr>
                <w:rFonts w:eastAsia="Calibri"/>
                <w:lang w:val="en-US"/>
              </w:rPr>
              <w:t>Proposed</w:t>
            </w:r>
            <w:r w:rsidRPr="00C73EA4">
              <w:rPr>
                <w:rFonts w:eastAsia="Calibri" w:hint="eastAsia"/>
                <w:lang w:val="en-US"/>
              </w:rPr>
              <w:t xml:space="preserve"> frequency and bandwidth for co-existence study</w:t>
            </w:r>
            <w:r>
              <w:rPr>
                <w:rFonts w:eastAsia="Calibri"/>
                <w:lang w:val="en-US"/>
              </w:rPr>
              <w:t xml:space="preserve"> </w:t>
            </w:r>
            <w:r w:rsidRPr="00C73EA4">
              <w:rPr>
                <w:rFonts w:eastAsia="Calibri"/>
                <w:b w:val="0"/>
                <w:lang w:val="en-US"/>
              </w:rPr>
              <w:t>(R4-2106105)</w:t>
            </w:r>
          </w:p>
          <w:tbl>
            <w:tblPr>
              <w:tblW w:w="4591"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1774"/>
              <w:gridCol w:w="1306"/>
              <w:gridCol w:w="1781"/>
              <w:gridCol w:w="1186"/>
              <w:gridCol w:w="1354"/>
            </w:tblGrid>
            <w:tr w:rsidR="00550925" w:rsidRPr="00C73EA4" w:rsidTr="00322E17">
              <w:trPr>
                <w:jc w:val="center"/>
              </w:trPr>
              <w:tc>
                <w:tcPr>
                  <w:tcW w:w="1198" w:type="pct"/>
                  <w:shd w:val="clear" w:color="auto" w:fill="auto"/>
                  <w:vAlign w:val="center"/>
                </w:tcPr>
                <w:p w:rsidR="00550925" w:rsidRPr="00C73EA4" w:rsidRDefault="00550925" w:rsidP="00550925">
                  <w:pPr>
                    <w:snapToGrid w:val="0"/>
                    <w:jc w:val="center"/>
                    <w:rPr>
                      <w:rFonts w:ascii="Times New Roman" w:hAnsi="Times New Roman" w:cs="Times New Roman"/>
                      <w:sz w:val="18"/>
                      <w:szCs w:val="15"/>
                    </w:rPr>
                  </w:pPr>
                </w:p>
              </w:tc>
              <w:tc>
                <w:tcPr>
                  <w:tcW w:w="882"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b/>
                      <w:bCs/>
                      <w:sz w:val="18"/>
                      <w:szCs w:val="15"/>
                    </w:rPr>
                    <w:t>Frequency</w:t>
                  </w:r>
                </w:p>
              </w:tc>
              <w:tc>
                <w:tcPr>
                  <w:tcW w:w="1203" w:type="pct"/>
                  <w:shd w:val="clear" w:color="auto" w:fill="auto"/>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b/>
                      <w:bCs/>
                      <w:sz w:val="18"/>
                      <w:szCs w:val="15"/>
                    </w:rPr>
                    <w:t>Bandwidth</w:t>
                  </w:r>
                </w:p>
              </w:tc>
              <w:tc>
                <w:tcPr>
                  <w:tcW w:w="801" w:type="pct"/>
                  <w:shd w:val="clear" w:color="auto" w:fill="auto"/>
                  <w:vAlign w:val="center"/>
                </w:tcPr>
                <w:p w:rsidR="00550925" w:rsidRPr="00C73EA4" w:rsidRDefault="00550925" w:rsidP="00550925">
                  <w:pPr>
                    <w:snapToGrid w:val="0"/>
                    <w:jc w:val="center"/>
                    <w:rPr>
                      <w:rFonts w:ascii="Times New Roman" w:hAnsi="Times New Roman" w:cs="Times New Roman"/>
                      <w:b/>
                      <w:bCs/>
                      <w:sz w:val="18"/>
                      <w:szCs w:val="15"/>
                    </w:rPr>
                  </w:pPr>
                  <w:r w:rsidRPr="00C73EA4">
                    <w:rPr>
                      <w:rFonts w:ascii="Times New Roman" w:hAnsi="Times New Roman" w:cs="Times New Roman"/>
                      <w:b/>
                      <w:bCs/>
                      <w:sz w:val="18"/>
                      <w:szCs w:val="15"/>
                    </w:rPr>
                    <w:t>Duplex mode</w:t>
                  </w:r>
                </w:p>
              </w:tc>
              <w:tc>
                <w:tcPr>
                  <w:tcW w:w="915" w:type="pct"/>
                </w:tcPr>
                <w:p w:rsidR="00550925" w:rsidRPr="00C73EA4" w:rsidRDefault="00550925" w:rsidP="00550925">
                  <w:pPr>
                    <w:snapToGrid w:val="0"/>
                    <w:jc w:val="center"/>
                    <w:rPr>
                      <w:rFonts w:ascii="Times New Roman" w:hAnsi="Times New Roman" w:cs="Times New Roman"/>
                      <w:b/>
                      <w:bCs/>
                      <w:sz w:val="18"/>
                      <w:szCs w:val="15"/>
                    </w:rPr>
                  </w:pPr>
                  <w:r w:rsidRPr="00C73EA4">
                    <w:rPr>
                      <w:rFonts w:ascii="Times New Roman" w:hAnsi="Times New Roman" w:cs="Times New Roman"/>
                      <w:b/>
                      <w:bCs/>
                      <w:sz w:val="18"/>
                      <w:szCs w:val="15"/>
                    </w:rPr>
                    <w:t>Frequency reuse factor</w:t>
                  </w:r>
                </w:p>
              </w:tc>
            </w:tr>
            <w:tr w:rsidR="00550925" w:rsidRPr="00C73EA4" w:rsidTr="00322E17">
              <w:trPr>
                <w:jc w:val="center"/>
              </w:trPr>
              <w:tc>
                <w:tcPr>
                  <w:tcW w:w="1198"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TN Rural</w:t>
                  </w:r>
                </w:p>
              </w:tc>
              <w:tc>
                <w:tcPr>
                  <w:tcW w:w="882"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2 GHz</w:t>
                  </w:r>
                </w:p>
              </w:tc>
              <w:tc>
                <w:tcPr>
                  <w:tcW w:w="1203"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20MHz</w:t>
                  </w:r>
                </w:p>
              </w:tc>
              <w:tc>
                <w:tcPr>
                  <w:tcW w:w="801"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FDD, TDD</w:t>
                  </w:r>
                </w:p>
              </w:tc>
              <w:tc>
                <w:tcPr>
                  <w:tcW w:w="915" w:type="pct"/>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[1]</w:t>
                  </w:r>
                </w:p>
              </w:tc>
            </w:tr>
            <w:tr w:rsidR="00550925" w:rsidRPr="00C73EA4" w:rsidTr="00322E17">
              <w:trPr>
                <w:jc w:val="center"/>
              </w:trPr>
              <w:tc>
                <w:tcPr>
                  <w:tcW w:w="1198"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TN Urban macro</w:t>
                  </w:r>
                </w:p>
              </w:tc>
              <w:tc>
                <w:tcPr>
                  <w:tcW w:w="882"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2 GHz</w:t>
                  </w:r>
                </w:p>
              </w:tc>
              <w:tc>
                <w:tcPr>
                  <w:tcW w:w="1203"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20MHz</w:t>
                  </w:r>
                </w:p>
              </w:tc>
              <w:tc>
                <w:tcPr>
                  <w:tcW w:w="801" w:type="pct"/>
                  <w:shd w:val="clear" w:color="auto" w:fill="auto"/>
                  <w:tcMar>
                    <w:top w:w="15" w:type="dxa"/>
                    <w:left w:w="108" w:type="dxa"/>
                    <w:bottom w:w="0" w:type="dxa"/>
                    <w:right w:w="108" w:type="dxa"/>
                  </w:tcMa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FDD, TDD</w:t>
                  </w:r>
                </w:p>
              </w:tc>
              <w:tc>
                <w:tcPr>
                  <w:tcW w:w="915" w:type="pct"/>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 xml:space="preserve">[1] </w:t>
                  </w:r>
                </w:p>
              </w:tc>
            </w:tr>
            <w:tr w:rsidR="00550925" w:rsidRPr="00C73EA4" w:rsidTr="00322E17">
              <w:trPr>
                <w:jc w:val="center"/>
              </w:trPr>
              <w:tc>
                <w:tcPr>
                  <w:tcW w:w="1198"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TN Dense Urban</w:t>
                  </w:r>
                </w:p>
              </w:tc>
              <w:tc>
                <w:tcPr>
                  <w:tcW w:w="882"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2 GHz</w:t>
                  </w:r>
                </w:p>
              </w:tc>
              <w:tc>
                <w:tcPr>
                  <w:tcW w:w="1203"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20MHz</w:t>
                  </w:r>
                </w:p>
              </w:tc>
              <w:tc>
                <w:tcPr>
                  <w:tcW w:w="801" w:type="pct"/>
                  <w:shd w:val="clear" w:color="auto" w:fill="auto"/>
                  <w:tcMar>
                    <w:top w:w="15" w:type="dxa"/>
                    <w:left w:w="108" w:type="dxa"/>
                    <w:bottom w:w="0" w:type="dxa"/>
                    <w:right w:w="108" w:type="dxa"/>
                  </w:tcMa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FDD, TDD</w:t>
                  </w:r>
                </w:p>
              </w:tc>
              <w:tc>
                <w:tcPr>
                  <w:tcW w:w="915" w:type="pct"/>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[1]</w:t>
                  </w:r>
                </w:p>
              </w:tc>
            </w:tr>
            <w:tr w:rsidR="00550925" w:rsidRPr="00C73EA4" w:rsidTr="00322E17">
              <w:trPr>
                <w:jc w:val="center"/>
              </w:trPr>
              <w:tc>
                <w:tcPr>
                  <w:tcW w:w="1198"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GEO</w:t>
                  </w:r>
                </w:p>
              </w:tc>
              <w:tc>
                <w:tcPr>
                  <w:tcW w:w="882"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2 GHz</w:t>
                  </w:r>
                </w:p>
              </w:tc>
              <w:tc>
                <w:tcPr>
                  <w:tcW w:w="1203"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highlight w:val="yellow"/>
                    </w:rPr>
                  </w:pPr>
                  <w:r w:rsidRPr="00C73EA4">
                    <w:rPr>
                      <w:rFonts w:ascii="Times New Roman" w:hAnsi="Times New Roman" w:cs="Times New Roman"/>
                      <w:sz w:val="18"/>
                      <w:szCs w:val="15"/>
                      <w:highlight w:val="yellow"/>
                    </w:rPr>
                    <w:t>[5]/[15]/[30] MHz for FR1</w:t>
                  </w:r>
                </w:p>
              </w:tc>
              <w:tc>
                <w:tcPr>
                  <w:tcW w:w="801"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FDD</w:t>
                  </w:r>
                </w:p>
              </w:tc>
              <w:tc>
                <w:tcPr>
                  <w:tcW w:w="915" w:type="pct"/>
                </w:tcPr>
                <w:p w:rsidR="00550925" w:rsidRPr="00C73EA4" w:rsidRDefault="00550925" w:rsidP="00550925">
                  <w:pPr>
                    <w:snapToGrid w:val="0"/>
                    <w:jc w:val="center"/>
                    <w:rPr>
                      <w:rFonts w:ascii="Times New Roman" w:hAnsi="Times New Roman" w:cs="Times New Roman"/>
                      <w:sz w:val="18"/>
                      <w:szCs w:val="15"/>
                      <w:highlight w:val="yellow"/>
                    </w:rPr>
                  </w:pPr>
                  <w:r w:rsidRPr="00C73EA4">
                    <w:rPr>
                      <w:rFonts w:ascii="Times New Roman" w:hAnsi="Times New Roman" w:cs="Times New Roman"/>
                      <w:sz w:val="18"/>
                      <w:szCs w:val="15"/>
                      <w:highlight w:val="yellow"/>
                    </w:rPr>
                    <w:t>[1], [2] or [3]</w:t>
                  </w:r>
                </w:p>
              </w:tc>
            </w:tr>
            <w:tr w:rsidR="00550925" w:rsidRPr="00C73EA4" w:rsidTr="00322E17">
              <w:trPr>
                <w:jc w:val="center"/>
              </w:trPr>
              <w:tc>
                <w:tcPr>
                  <w:tcW w:w="1198"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LEO</w:t>
                  </w:r>
                </w:p>
              </w:tc>
              <w:tc>
                <w:tcPr>
                  <w:tcW w:w="882"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2 GHz</w:t>
                  </w:r>
                </w:p>
              </w:tc>
              <w:tc>
                <w:tcPr>
                  <w:tcW w:w="1203"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highlight w:val="yellow"/>
                    </w:rPr>
                  </w:pPr>
                  <w:r w:rsidRPr="00C73EA4">
                    <w:rPr>
                      <w:rFonts w:ascii="Times New Roman" w:hAnsi="Times New Roman" w:cs="Times New Roman"/>
                      <w:sz w:val="18"/>
                      <w:szCs w:val="15"/>
                      <w:highlight w:val="yellow"/>
                    </w:rPr>
                    <w:t>[5]/[15]/[30] MHz for FR1</w:t>
                  </w:r>
                </w:p>
              </w:tc>
              <w:tc>
                <w:tcPr>
                  <w:tcW w:w="801"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FDD</w:t>
                  </w:r>
                </w:p>
              </w:tc>
              <w:tc>
                <w:tcPr>
                  <w:tcW w:w="915" w:type="pct"/>
                </w:tcPr>
                <w:p w:rsidR="00550925" w:rsidRPr="00C73EA4" w:rsidRDefault="00550925" w:rsidP="00550925">
                  <w:pPr>
                    <w:snapToGrid w:val="0"/>
                    <w:jc w:val="center"/>
                    <w:rPr>
                      <w:rFonts w:ascii="Times New Roman" w:hAnsi="Times New Roman" w:cs="Times New Roman"/>
                      <w:sz w:val="18"/>
                      <w:szCs w:val="15"/>
                      <w:highlight w:val="yellow"/>
                    </w:rPr>
                  </w:pPr>
                  <w:r w:rsidRPr="00C73EA4">
                    <w:rPr>
                      <w:rFonts w:ascii="Times New Roman" w:hAnsi="Times New Roman" w:cs="Times New Roman"/>
                      <w:sz w:val="18"/>
                      <w:szCs w:val="15"/>
                      <w:highlight w:val="yellow"/>
                    </w:rPr>
                    <w:t>[1], [2] or [3]</w:t>
                  </w:r>
                </w:p>
              </w:tc>
            </w:tr>
            <w:tr w:rsidR="00550925" w:rsidRPr="00C73EA4" w:rsidTr="00322E17">
              <w:trPr>
                <w:jc w:val="center"/>
              </w:trPr>
              <w:tc>
                <w:tcPr>
                  <w:tcW w:w="1198"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HAPS</w:t>
                  </w:r>
                </w:p>
              </w:tc>
              <w:tc>
                <w:tcPr>
                  <w:tcW w:w="882"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2 GHz</w:t>
                  </w:r>
                </w:p>
              </w:tc>
              <w:tc>
                <w:tcPr>
                  <w:tcW w:w="1203"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TBD</w:t>
                  </w:r>
                </w:p>
              </w:tc>
              <w:tc>
                <w:tcPr>
                  <w:tcW w:w="801" w:type="pct"/>
                  <w:shd w:val="clear" w:color="auto" w:fill="auto"/>
                  <w:tcMar>
                    <w:top w:w="15" w:type="dxa"/>
                    <w:left w:w="108" w:type="dxa"/>
                    <w:bottom w:w="0" w:type="dxa"/>
                    <w:right w:w="108" w:type="dxa"/>
                  </w:tcMar>
                  <w:vAlign w:val="center"/>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FDD</w:t>
                  </w:r>
                </w:p>
              </w:tc>
              <w:tc>
                <w:tcPr>
                  <w:tcW w:w="915" w:type="pct"/>
                </w:tcPr>
                <w:p w:rsidR="00550925" w:rsidRPr="00C73EA4" w:rsidRDefault="00550925" w:rsidP="00550925">
                  <w:pPr>
                    <w:snapToGrid w:val="0"/>
                    <w:jc w:val="center"/>
                    <w:rPr>
                      <w:rFonts w:ascii="Times New Roman" w:hAnsi="Times New Roman" w:cs="Times New Roman"/>
                      <w:sz w:val="18"/>
                      <w:szCs w:val="15"/>
                    </w:rPr>
                  </w:pPr>
                  <w:r w:rsidRPr="00C73EA4">
                    <w:rPr>
                      <w:rFonts w:ascii="Times New Roman" w:hAnsi="Times New Roman" w:cs="Times New Roman"/>
                      <w:sz w:val="18"/>
                      <w:szCs w:val="15"/>
                    </w:rPr>
                    <w:t>[1]</w:t>
                  </w:r>
                </w:p>
              </w:tc>
            </w:tr>
          </w:tbl>
          <w:p w:rsidR="00550925" w:rsidRDefault="00550925">
            <w:pPr>
              <w:rPr>
                <w:rFonts w:ascii="Times New Roman" w:hAnsi="Times New Roman" w:cs="Times New Roman"/>
                <w:sz w:val="20"/>
                <w:szCs w:val="20"/>
                <w:lang w:val="en-GB"/>
              </w:rPr>
            </w:pPr>
          </w:p>
        </w:tc>
      </w:tr>
    </w:tbl>
    <w:p w:rsidR="00550925" w:rsidRDefault="00550925">
      <w:pPr>
        <w:rPr>
          <w:rFonts w:ascii="Times New Roman" w:hAnsi="Times New Roman" w:cs="Times New Roman"/>
          <w:sz w:val="20"/>
          <w:szCs w:val="20"/>
          <w:lang w:val="en-GB"/>
        </w:rPr>
      </w:pPr>
    </w:p>
    <w:p w:rsidR="00C73EA4" w:rsidRDefault="00C73EA4">
      <w:pPr>
        <w:rPr>
          <w:rFonts w:ascii="Times New Roman" w:hAnsi="Times New Roman" w:cs="Times New Roman"/>
          <w:sz w:val="20"/>
          <w:szCs w:val="20"/>
          <w:lang w:val="en-GB"/>
        </w:rPr>
      </w:pPr>
      <w:r>
        <w:rPr>
          <w:rFonts w:ascii="Times New Roman" w:hAnsi="Times New Roman" w:cs="Times New Roman"/>
          <w:sz w:val="20"/>
          <w:szCs w:val="20"/>
          <w:lang w:val="en-GB"/>
        </w:rPr>
        <w:t>In the Go-to-webinar (GTW) session in last RAN4, some companies provided the following options of the combination</w:t>
      </w:r>
      <w:r w:rsidR="004D62AD">
        <w:rPr>
          <w:rFonts w:ascii="Times New Roman" w:hAnsi="Times New Roman" w:cs="Times New Roman"/>
          <w:sz w:val="20"/>
          <w:szCs w:val="20"/>
          <w:lang w:val="en-GB"/>
        </w:rPr>
        <w:t>s</w:t>
      </w:r>
      <w:r>
        <w:rPr>
          <w:rFonts w:ascii="Times New Roman" w:hAnsi="Times New Roman" w:cs="Times New Roman"/>
          <w:sz w:val="20"/>
          <w:szCs w:val="20"/>
          <w:lang w:val="en-GB"/>
        </w:rPr>
        <w:t xml:space="preserve"> of BW and frequency reuse factor (FRF)</w:t>
      </w:r>
      <w:r w:rsidR="004D62AD">
        <w:rPr>
          <w:rFonts w:ascii="Times New Roman" w:hAnsi="Times New Roman" w:cs="Times New Roman"/>
          <w:sz w:val="20"/>
          <w:szCs w:val="20"/>
          <w:lang w:val="en-GB"/>
        </w:rPr>
        <w:t xml:space="preserve"> for NTN deployment:</w:t>
      </w:r>
    </w:p>
    <w:p w:rsidR="004D62AD" w:rsidRPr="004D62AD" w:rsidRDefault="004D62AD" w:rsidP="004D62AD">
      <w:pPr>
        <w:pStyle w:val="ListParagraph"/>
        <w:numPr>
          <w:ilvl w:val="0"/>
          <w:numId w:val="5"/>
        </w:numPr>
        <w:ind w:firstLineChars="0"/>
        <w:rPr>
          <w:rFonts w:ascii="Times New Roman" w:hAnsi="Times New Roman" w:cs="Times New Roman"/>
          <w:sz w:val="20"/>
          <w:szCs w:val="20"/>
          <w:lang w:val="en-GB"/>
        </w:rPr>
      </w:pPr>
      <w:r w:rsidRPr="004D62AD">
        <w:rPr>
          <w:rFonts w:ascii="Times New Roman" w:hAnsi="Times New Roman" w:cs="Times New Roman"/>
          <w:sz w:val="20"/>
          <w:szCs w:val="20"/>
          <w:lang w:val="en-GB"/>
        </w:rPr>
        <w:t>Option 1: 5 MHz BW with FRF = 3;</w:t>
      </w:r>
    </w:p>
    <w:p w:rsidR="004D62AD" w:rsidRPr="004D62AD" w:rsidRDefault="004D62AD" w:rsidP="004D62AD">
      <w:pPr>
        <w:pStyle w:val="ListParagraph"/>
        <w:numPr>
          <w:ilvl w:val="0"/>
          <w:numId w:val="5"/>
        </w:numPr>
        <w:ind w:firstLineChars="0"/>
        <w:rPr>
          <w:rFonts w:ascii="Times New Roman" w:hAnsi="Times New Roman" w:cs="Times New Roman"/>
          <w:sz w:val="20"/>
          <w:szCs w:val="20"/>
          <w:lang w:val="en-GB"/>
        </w:rPr>
      </w:pPr>
      <w:r w:rsidRPr="004D62AD">
        <w:rPr>
          <w:rFonts w:ascii="Times New Roman" w:hAnsi="Times New Roman" w:cs="Times New Roman"/>
          <w:sz w:val="20"/>
          <w:szCs w:val="20"/>
          <w:lang w:val="en-GB"/>
        </w:rPr>
        <w:t>Option 2: 15 MHz BW with FRF = 1;</w:t>
      </w:r>
    </w:p>
    <w:p w:rsidR="00C73EA4" w:rsidRDefault="00C73EA4">
      <w:pPr>
        <w:rPr>
          <w:rFonts w:ascii="Times New Roman" w:hAnsi="Times New Roman" w:cs="Times New Roman"/>
          <w:sz w:val="20"/>
          <w:szCs w:val="20"/>
          <w:lang w:val="en-GB"/>
        </w:rPr>
      </w:pPr>
    </w:p>
    <w:p w:rsidR="004D62AD" w:rsidRDefault="004D62AD">
      <w:pPr>
        <w:rPr>
          <w:rFonts w:ascii="Times New Roman" w:hAnsi="Times New Roman" w:cs="Times New Roman"/>
          <w:sz w:val="20"/>
          <w:szCs w:val="20"/>
          <w:lang w:val="en-GB"/>
        </w:rPr>
      </w:pPr>
      <w:r>
        <w:rPr>
          <w:rFonts w:ascii="Times New Roman" w:hAnsi="Times New Roman" w:cs="Times New Roman"/>
          <w:sz w:val="20"/>
          <w:szCs w:val="20"/>
          <w:lang w:val="en-GB"/>
        </w:rPr>
        <w:t>In addition, from assumptions given in TR 38.811, the BW and FRF are given as:</w:t>
      </w:r>
    </w:p>
    <w:p w:rsidR="004D62AD" w:rsidRPr="004D62AD" w:rsidRDefault="004D62AD" w:rsidP="004D62AD">
      <w:pPr>
        <w:pStyle w:val="ListParagraph"/>
        <w:numPr>
          <w:ilvl w:val="0"/>
          <w:numId w:val="5"/>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ption 3: 30 MHz BW with FRF = 1.</w:t>
      </w:r>
    </w:p>
    <w:p w:rsidR="004D62AD" w:rsidRDefault="004D62AD">
      <w:pPr>
        <w:rPr>
          <w:rFonts w:ascii="Times New Roman" w:hAnsi="Times New Roman" w:cs="Times New Roman"/>
          <w:sz w:val="20"/>
          <w:szCs w:val="20"/>
          <w:lang w:val="en-GB"/>
        </w:rPr>
      </w:pPr>
    </w:p>
    <w:p w:rsidR="004D62AD" w:rsidRPr="004D62AD" w:rsidRDefault="004D62AD">
      <w:pPr>
        <w:rPr>
          <w:rFonts w:ascii="Times New Roman" w:hAnsi="Times New Roman" w:cs="Times New Roman"/>
          <w:b/>
          <w:sz w:val="20"/>
          <w:szCs w:val="20"/>
          <w:lang w:val="en-GB"/>
        </w:rPr>
      </w:pPr>
      <w:r w:rsidRPr="004D62AD">
        <w:rPr>
          <w:rFonts w:ascii="Times New Roman" w:hAnsi="Times New Roman" w:cs="Times New Roman" w:hint="eastAsia"/>
          <w:b/>
          <w:sz w:val="20"/>
          <w:szCs w:val="20"/>
          <w:lang w:val="en-GB"/>
        </w:rPr>
        <w:t>O</w:t>
      </w:r>
      <w:r w:rsidRPr="004D62AD">
        <w:rPr>
          <w:rFonts w:ascii="Times New Roman" w:hAnsi="Times New Roman" w:cs="Times New Roman"/>
          <w:b/>
          <w:sz w:val="20"/>
          <w:szCs w:val="20"/>
          <w:lang w:val="en-GB"/>
        </w:rPr>
        <w:t>bservation 4: The discussions from previous RAN4 meetings and references give 3 options for the combination of BW and FR</w:t>
      </w:r>
      <w:r>
        <w:rPr>
          <w:rFonts w:ascii="Times New Roman" w:hAnsi="Times New Roman" w:cs="Times New Roman"/>
          <w:b/>
          <w:sz w:val="20"/>
          <w:szCs w:val="20"/>
          <w:lang w:val="en-GB"/>
        </w:rPr>
        <w:t>F, which are 5MHz BW and FRF 3;</w:t>
      </w:r>
      <w:r w:rsidRPr="004D62AD">
        <w:rPr>
          <w:rFonts w:ascii="Times New Roman" w:hAnsi="Times New Roman" w:cs="Times New Roman"/>
          <w:b/>
          <w:sz w:val="20"/>
          <w:szCs w:val="20"/>
          <w:lang w:val="en-GB"/>
        </w:rPr>
        <w:t xml:space="preserve"> 15MHz BW and FRF 1</w:t>
      </w:r>
      <w:r>
        <w:rPr>
          <w:rFonts w:ascii="Times New Roman" w:hAnsi="Times New Roman" w:cs="Times New Roman"/>
          <w:b/>
          <w:sz w:val="20"/>
          <w:szCs w:val="20"/>
          <w:lang w:val="en-GB"/>
        </w:rPr>
        <w:t>;</w:t>
      </w:r>
      <w:r w:rsidRPr="004D62AD">
        <w:rPr>
          <w:rFonts w:ascii="Times New Roman" w:hAnsi="Times New Roman" w:cs="Times New Roman"/>
          <w:b/>
          <w:sz w:val="20"/>
          <w:szCs w:val="20"/>
          <w:lang w:val="en-GB"/>
        </w:rPr>
        <w:t xml:space="preserve"> 30MHz BW and FRF 1.</w:t>
      </w:r>
    </w:p>
    <w:p w:rsidR="004D62AD" w:rsidRDefault="004D62AD">
      <w:pPr>
        <w:rPr>
          <w:rFonts w:ascii="Times New Roman" w:hAnsi="Times New Roman" w:cs="Times New Roman"/>
          <w:sz w:val="20"/>
          <w:szCs w:val="20"/>
          <w:lang w:val="en-GB"/>
        </w:rPr>
      </w:pPr>
    </w:p>
    <w:p w:rsidR="00DD14E8" w:rsidRDefault="00DD14E8">
      <w:pPr>
        <w:rPr>
          <w:rFonts w:ascii="Times New Roman" w:hAnsi="Times New Roman" w:cs="Times New Roman"/>
          <w:sz w:val="20"/>
          <w:szCs w:val="20"/>
          <w:lang w:val="en-GB"/>
        </w:rPr>
      </w:pPr>
      <w:r>
        <w:rPr>
          <w:rFonts w:ascii="Times New Roman" w:hAnsi="Times New Roman" w:cs="Times New Roman"/>
          <w:sz w:val="20"/>
          <w:szCs w:val="20"/>
          <w:lang w:val="en-GB"/>
        </w:rPr>
        <w:t xml:space="preserve">Though the FRF would impact the co-frequency beam laytous, but because of the very sharp beam pattern that NTN satellite are using, the co-frequency interference from an adjacent beam is limited. And then the FRF=1 would be a relative worse case compared to other FRF, because under such configuration, the co-frequency beams would be closely deployed around center beam. </w:t>
      </w:r>
    </w:p>
    <w:p w:rsidR="0008593E" w:rsidRDefault="002553F8">
      <w:pPr>
        <w:rPr>
          <w:rFonts w:ascii="Times New Roman" w:hAnsi="Times New Roman" w:cs="Times New Roman"/>
          <w:sz w:val="20"/>
          <w:szCs w:val="20"/>
          <w:lang w:val="en-GB"/>
        </w:rPr>
      </w:pPr>
      <w:r>
        <w:rPr>
          <w:rFonts w:ascii="Times New Roman" w:hAnsi="Times New Roman" w:cs="Times New Roman"/>
          <w:sz w:val="20"/>
          <w:szCs w:val="20"/>
          <w:lang w:val="en-GB"/>
        </w:rPr>
        <w:t xml:space="preserve">The NTN BW </w:t>
      </w:r>
      <w:r w:rsidR="00DD14E8">
        <w:rPr>
          <w:rFonts w:ascii="Times New Roman" w:hAnsi="Times New Roman" w:cs="Times New Roman"/>
          <w:sz w:val="20"/>
          <w:szCs w:val="20"/>
          <w:lang w:val="en-GB"/>
        </w:rPr>
        <w:t xml:space="preserve">would eventually be used to scaling the ACI from aggressor </w:t>
      </w:r>
      <w:r>
        <w:rPr>
          <w:rFonts w:ascii="Times New Roman" w:hAnsi="Times New Roman" w:cs="Times New Roman"/>
          <w:sz w:val="20"/>
          <w:szCs w:val="20"/>
          <w:lang w:val="en-GB"/>
        </w:rPr>
        <w:t>BW to victim BW. And to our understanding, the larger NTN BW we assumed in co-ex study for ACIR/ACLR/ACS, the stricter result would be.</w:t>
      </w:r>
    </w:p>
    <w:p w:rsidR="002553F8" w:rsidRDefault="002553F8">
      <w:pPr>
        <w:rPr>
          <w:rFonts w:ascii="Times New Roman" w:hAnsi="Times New Roman" w:cs="Times New Roman"/>
          <w:sz w:val="20"/>
          <w:szCs w:val="20"/>
          <w:lang w:val="en-GB"/>
        </w:rPr>
      </w:pPr>
    </w:p>
    <w:p w:rsidR="002553F8" w:rsidRPr="002553F8" w:rsidRDefault="002553F8">
      <w:pPr>
        <w:rPr>
          <w:rFonts w:ascii="Times New Roman" w:hAnsi="Times New Roman" w:cs="Times New Roman"/>
          <w:b/>
          <w:sz w:val="20"/>
          <w:szCs w:val="20"/>
          <w:lang w:val="en-GB"/>
        </w:rPr>
      </w:pPr>
      <w:r w:rsidRPr="002553F8">
        <w:rPr>
          <w:rFonts w:ascii="Times New Roman" w:hAnsi="Times New Roman" w:cs="Times New Roman"/>
          <w:b/>
          <w:sz w:val="20"/>
          <w:szCs w:val="20"/>
          <w:lang w:val="en-GB"/>
        </w:rPr>
        <w:t xml:space="preserve">Observation 5: The </w:t>
      </w:r>
      <w:r>
        <w:rPr>
          <w:rFonts w:ascii="Times New Roman" w:hAnsi="Times New Roman" w:cs="Times New Roman"/>
          <w:b/>
          <w:sz w:val="20"/>
          <w:szCs w:val="20"/>
          <w:lang w:val="en-GB"/>
        </w:rPr>
        <w:t xml:space="preserve">assumption of </w:t>
      </w:r>
      <w:r w:rsidRPr="002553F8">
        <w:rPr>
          <w:rFonts w:ascii="Times New Roman" w:hAnsi="Times New Roman" w:cs="Times New Roman"/>
          <w:b/>
          <w:sz w:val="20"/>
          <w:szCs w:val="20"/>
          <w:lang w:val="en-GB"/>
        </w:rPr>
        <w:t>FRF=1 and larger BW would result in stricter ACLR/ACS</w:t>
      </w:r>
      <w:r>
        <w:rPr>
          <w:rFonts w:ascii="Times New Roman" w:hAnsi="Times New Roman" w:cs="Times New Roman"/>
          <w:b/>
          <w:sz w:val="20"/>
          <w:szCs w:val="20"/>
          <w:lang w:val="en-GB"/>
        </w:rPr>
        <w:t xml:space="preserve"> of co-ex study.</w:t>
      </w:r>
    </w:p>
    <w:p w:rsidR="0008593E" w:rsidRDefault="0008593E">
      <w:pPr>
        <w:rPr>
          <w:rFonts w:ascii="Times New Roman" w:hAnsi="Times New Roman" w:cs="Times New Roman"/>
          <w:sz w:val="20"/>
          <w:szCs w:val="20"/>
          <w:lang w:val="en-GB"/>
        </w:rPr>
      </w:pPr>
    </w:p>
    <w:p w:rsidR="002553F8" w:rsidRDefault="002553F8">
      <w:pPr>
        <w:rPr>
          <w:rFonts w:ascii="Times New Roman" w:hAnsi="Times New Roman" w:cs="Times New Roman"/>
          <w:sz w:val="20"/>
          <w:szCs w:val="20"/>
          <w:lang w:val="en-GB"/>
        </w:rPr>
      </w:pPr>
      <w:r>
        <w:rPr>
          <w:rFonts w:ascii="Times New Roman" w:hAnsi="Times New Roman" w:cs="Times New Roman"/>
          <w:sz w:val="20"/>
          <w:szCs w:val="20"/>
          <w:lang w:val="en-GB"/>
        </w:rPr>
        <w:t>Then, based on the above observation 4 and 5, and also considering the work item work load and time constraint, we propose to set FRF = 1 and BW = 30 for co-ex assumption.</w:t>
      </w:r>
    </w:p>
    <w:p w:rsidR="002553F8" w:rsidRDefault="002553F8">
      <w:pPr>
        <w:rPr>
          <w:rFonts w:ascii="Times New Roman" w:hAnsi="Times New Roman" w:cs="Times New Roman"/>
          <w:sz w:val="20"/>
          <w:szCs w:val="20"/>
          <w:lang w:val="en-GB"/>
        </w:rPr>
      </w:pPr>
    </w:p>
    <w:p w:rsidR="002553F8" w:rsidRPr="002553F8" w:rsidRDefault="002553F8">
      <w:pPr>
        <w:rPr>
          <w:rFonts w:ascii="Times New Roman" w:hAnsi="Times New Roman" w:cs="Times New Roman"/>
          <w:b/>
          <w:sz w:val="20"/>
          <w:szCs w:val="20"/>
          <w:lang w:val="en-GB"/>
        </w:rPr>
      </w:pPr>
      <w:r w:rsidRPr="002553F8">
        <w:rPr>
          <w:rFonts w:ascii="Times New Roman" w:hAnsi="Times New Roman" w:cs="Times New Roman"/>
          <w:b/>
          <w:sz w:val="20"/>
          <w:szCs w:val="20"/>
          <w:lang w:val="en-GB"/>
        </w:rPr>
        <w:t>Proposal 2: Use FRF = 1 and BW = 30 MHz for NTN in co-ex assumption.</w:t>
      </w:r>
    </w:p>
    <w:p w:rsidR="002553F8" w:rsidRDefault="002553F8">
      <w:pPr>
        <w:rPr>
          <w:rFonts w:ascii="Times New Roman" w:hAnsi="Times New Roman" w:cs="Times New Roman"/>
          <w:sz w:val="20"/>
          <w:szCs w:val="20"/>
          <w:lang w:val="en-GB"/>
        </w:rPr>
      </w:pPr>
    </w:p>
    <w:p w:rsidR="002553F8" w:rsidRDefault="00FC5797" w:rsidP="002553F8">
      <w:pPr>
        <w:pStyle w:val="Heading2"/>
        <w:numPr>
          <w:ilvl w:val="1"/>
          <w:numId w:val="1"/>
        </w:numPr>
      </w:pPr>
      <w:r>
        <w:t>TN parameters used in co-ex assumption</w:t>
      </w:r>
    </w:p>
    <w:p w:rsidR="00FC5797" w:rsidRDefault="00FC5797">
      <w:pPr>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 xml:space="preserve">n R4-2106105, the NR parameters have two options from R4-2106476 and R4-2105045. </w:t>
      </w:r>
      <w:r>
        <w:rPr>
          <w:rFonts w:ascii="Times New Roman" w:hAnsi="Times New Roman" w:cs="Times New Roman" w:hint="eastAsia"/>
          <w:sz w:val="20"/>
          <w:szCs w:val="20"/>
          <w:lang w:val="en-GB"/>
        </w:rPr>
        <w:t>W</w:t>
      </w:r>
      <w:r>
        <w:rPr>
          <w:rFonts w:ascii="Times New Roman" w:hAnsi="Times New Roman" w:cs="Times New Roman"/>
          <w:sz w:val="20"/>
          <w:szCs w:val="20"/>
          <w:lang w:val="en-GB"/>
        </w:rPr>
        <w:t>e further analysed the difference between two options, and finds the following observation</w:t>
      </w:r>
      <w:r w:rsidR="008C2590">
        <w:rPr>
          <w:rFonts w:ascii="Times New Roman" w:hAnsi="Times New Roman" w:cs="Times New Roman"/>
          <w:sz w:val="20"/>
          <w:szCs w:val="20"/>
          <w:lang w:val="en-GB"/>
        </w:rPr>
        <w:t>.</w:t>
      </w:r>
    </w:p>
    <w:p w:rsidR="00FC5797" w:rsidRDefault="00FC5797">
      <w:pPr>
        <w:rPr>
          <w:rFonts w:ascii="Times New Roman" w:hAnsi="Times New Roman" w:cs="Times New Roman"/>
          <w:sz w:val="20"/>
          <w:szCs w:val="20"/>
          <w:lang w:val="en-GB"/>
        </w:rPr>
      </w:pPr>
      <w:r w:rsidRPr="00FC5797">
        <w:rPr>
          <w:rFonts w:ascii="Times New Roman" w:hAnsi="Times New Roman" w:cs="Times New Roman"/>
          <w:b/>
          <w:sz w:val="20"/>
          <w:szCs w:val="20"/>
          <w:lang w:val="en-GB"/>
        </w:rPr>
        <w:lastRenderedPageBreak/>
        <w:t>Observation 6: Option 1 cannot reflect the differences of inter-site distance (ISD), BS height, shadow fading, etc. among different deployment scenarios as urban macro, suburban macro and rural macro. Option 2 with an extra table as Table 2.3-6 in R4-2106105 clearly shows the different sets of parameters for different scenarios.</w:t>
      </w:r>
    </w:p>
    <w:p w:rsidR="00FC5797" w:rsidRDefault="00FC5797">
      <w:pPr>
        <w:rPr>
          <w:rFonts w:ascii="Times New Roman" w:hAnsi="Times New Roman" w:cs="Times New Roman"/>
          <w:sz w:val="20"/>
          <w:szCs w:val="20"/>
          <w:lang w:val="en-GB"/>
        </w:rPr>
      </w:pPr>
    </w:p>
    <w:p w:rsidR="00FC5797" w:rsidRDefault="00FC5797">
      <w:pPr>
        <w:rPr>
          <w:rFonts w:ascii="Times New Roman" w:hAnsi="Times New Roman" w:cs="Times New Roman"/>
          <w:sz w:val="20"/>
          <w:szCs w:val="20"/>
          <w:lang w:val="en-GB"/>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ence, we propose to adopt option 2 in Table 2.3-5 together Table 2.3-6 as the NR parameters for NR assumptions for co-ex study.</w:t>
      </w:r>
    </w:p>
    <w:p w:rsidR="00FC5797" w:rsidRDefault="00FC5797">
      <w:pPr>
        <w:rPr>
          <w:rFonts w:ascii="Times New Roman" w:hAnsi="Times New Roman" w:cs="Times New Roman"/>
          <w:sz w:val="20"/>
          <w:szCs w:val="20"/>
          <w:lang w:val="en-GB"/>
        </w:rPr>
      </w:pPr>
    </w:p>
    <w:p w:rsidR="00FC5797" w:rsidRPr="00FC5797" w:rsidRDefault="00FC5797">
      <w:pPr>
        <w:rPr>
          <w:rFonts w:ascii="Times New Roman" w:hAnsi="Times New Roman" w:cs="Times New Roman"/>
          <w:b/>
          <w:sz w:val="20"/>
          <w:szCs w:val="20"/>
          <w:lang w:val="en-GB"/>
        </w:rPr>
      </w:pPr>
      <w:r w:rsidRPr="00FC5797">
        <w:rPr>
          <w:rFonts w:ascii="Times New Roman" w:hAnsi="Times New Roman" w:cs="Times New Roman"/>
          <w:b/>
          <w:sz w:val="20"/>
          <w:szCs w:val="20"/>
          <w:lang w:val="en-GB"/>
        </w:rPr>
        <w:t>Proposal 3: Adopt option 2 in Table 2.3-5 together with Table 2.3-6 as the NR parameters for NR assumptions for co-ex study.</w:t>
      </w:r>
    </w:p>
    <w:p w:rsidR="00FC5797" w:rsidRDefault="00FC5797">
      <w:pPr>
        <w:rPr>
          <w:rFonts w:ascii="Times New Roman" w:hAnsi="Times New Roman" w:cs="Times New Roman"/>
          <w:sz w:val="20"/>
          <w:szCs w:val="20"/>
          <w:lang w:val="en-GB"/>
        </w:rPr>
      </w:pPr>
    </w:p>
    <w:p w:rsidR="00621D14" w:rsidRDefault="00CF1FA6">
      <w:pPr>
        <w:pStyle w:val="Heading1"/>
      </w:pPr>
      <w:r>
        <w:t>Conclusion</w:t>
      </w:r>
    </w:p>
    <w:p w:rsidR="00621D14" w:rsidRDefault="00CF1FA6">
      <w:pPr>
        <w:rPr>
          <w:rFonts w:ascii="Times New Roman" w:hAnsi="Times New Roman" w:cs="Times New Roman"/>
          <w:lang w:val="en-GB"/>
        </w:rPr>
      </w:pPr>
      <w:r>
        <w:rPr>
          <w:rFonts w:ascii="Times New Roman" w:hAnsi="Times New Roman" w:cs="Times New Roman"/>
          <w:lang w:val="en-GB"/>
        </w:rPr>
        <w:t xml:space="preserve">In this contribution, </w:t>
      </w:r>
      <w:r w:rsidR="00550925">
        <w:rPr>
          <w:rFonts w:ascii="Times New Roman" w:hAnsi="Times New Roman" w:cs="Times New Roman"/>
          <w:lang w:val="en-GB"/>
        </w:rPr>
        <w:t xml:space="preserve">we reviewed the remaining open questions in the simulation assumptions document, and </w:t>
      </w:r>
      <w:r w:rsidR="008C2590">
        <w:rPr>
          <w:rFonts w:ascii="Times New Roman" w:hAnsi="Times New Roman" w:cs="Times New Roman"/>
          <w:lang w:val="en-GB"/>
        </w:rPr>
        <w:t>provided the following</w:t>
      </w:r>
      <w:r w:rsidR="00550925">
        <w:rPr>
          <w:rFonts w:ascii="Times New Roman" w:hAnsi="Times New Roman" w:cs="Times New Roman"/>
          <w:lang w:val="en-GB"/>
        </w:rPr>
        <w:t xml:space="preserve"> </w:t>
      </w:r>
      <w:r w:rsidR="008C2590">
        <w:rPr>
          <w:rFonts w:ascii="Times New Roman" w:hAnsi="Times New Roman" w:cs="Times New Roman"/>
          <w:lang w:val="en-GB"/>
        </w:rPr>
        <w:t>observations and proposals to the meeting to further converge the assumption discussion for co-ex study in this meeting.</w:t>
      </w:r>
    </w:p>
    <w:p w:rsidR="008C2590" w:rsidRDefault="008C2590">
      <w:pPr>
        <w:rPr>
          <w:rFonts w:ascii="Times New Roman" w:hAnsi="Times New Roman" w:cs="Times New Roman"/>
          <w:lang w:val="en-GB"/>
        </w:rPr>
      </w:pPr>
    </w:p>
    <w:p w:rsidR="008C2590" w:rsidRDefault="008C2590" w:rsidP="008C2590">
      <w:pPr>
        <w:rPr>
          <w:rFonts w:ascii="Times New Roman" w:hAnsi="Times New Roman" w:cs="Times New Roman"/>
          <w:b/>
          <w:sz w:val="20"/>
          <w:szCs w:val="20"/>
          <w:lang w:val="en-GB"/>
        </w:rPr>
      </w:pPr>
      <w:r>
        <w:rPr>
          <w:rFonts w:ascii="Times New Roman" w:hAnsi="Times New Roman" w:cs="Times New Roman"/>
          <w:b/>
          <w:sz w:val="20"/>
          <w:szCs w:val="20"/>
          <w:lang w:val="en-GB"/>
        </w:rPr>
        <w:t>Observation 1: To consider indoor NR/NB IoT BS and UE, the O2I propagation model provided in TR 38.811 requires many inputs to be agreed to make simulation results from different companies comparable.</w:t>
      </w:r>
    </w:p>
    <w:p w:rsidR="008C2590" w:rsidRDefault="008C2590" w:rsidP="008C2590">
      <w:pPr>
        <w:rPr>
          <w:rFonts w:ascii="Times New Roman" w:hAnsi="Times New Roman" w:cs="Times New Roman"/>
          <w:b/>
          <w:sz w:val="20"/>
          <w:szCs w:val="20"/>
          <w:lang w:val="en-GB"/>
        </w:rPr>
      </w:pPr>
      <w:r>
        <w:rPr>
          <w:rFonts w:ascii="Times New Roman" w:hAnsi="Times New Roman" w:cs="Times New Roman"/>
          <w:b/>
          <w:sz w:val="20"/>
          <w:szCs w:val="20"/>
          <w:lang w:val="en-GB"/>
        </w:rPr>
        <w:t>Observation 2: The O2I loss models in TR 38.803 and TR 36.942 are not designed for space-to-earth path which the propagation path usually penetrates from rooftop to indoor.</w:t>
      </w:r>
    </w:p>
    <w:p w:rsidR="008C2590" w:rsidRPr="00672394" w:rsidRDefault="008C2590" w:rsidP="008C2590">
      <w:pPr>
        <w:rPr>
          <w:rFonts w:ascii="Times New Roman" w:hAnsi="Times New Roman" w:cs="Times New Roman"/>
          <w:b/>
          <w:sz w:val="20"/>
          <w:szCs w:val="20"/>
          <w:lang w:val="en-GB"/>
        </w:rPr>
      </w:pPr>
      <w:r w:rsidRPr="00672394">
        <w:rPr>
          <w:rFonts w:ascii="Times New Roman" w:hAnsi="Times New Roman" w:cs="Times New Roman"/>
          <w:b/>
          <w:sz w:val="20"/>
          <w:szCs w:val="20"/>
          <w:lang w:val="en-GB"/>
        </w:rPr>
        <w:t>Observation 3: For indoor case, the NTN ACI would be further reduced due to O2I penetration.</w:t>
      </w:r>
    </w:p>
    <w:p w:rsidR="008C2590" w:rsidRDefault="008C2590" w:rsidP="008C2590">
      <w:pPr>
        <w:rPr>
          <w:rFonts w:ascii="Times New Roman" w:hAnsi="Times New Roman" w:cs="Times New Roman"/>
          <w:sz w:val="20"/>
          <w:szCs w:val="20"/>
          <w:lang w:val="en-GB"/>
        </w:rPr>
      </w:pPr>
      <w:r w:rsidRPr="00672394">
        <w:rPr>
          <w:rFonts w:ascii="Times New Roman" w:hAnsi="Times New Roman" w:cs="Times New Roman"/>
          <w:b/>
          <w:sz w:val="20"/>
          <w:szCs w:val="20"/>
          <w:lang w:val="en-GB"/>
        </w:rPr>
        <w:t>input variables are discussed and agreed</w:t>
      </w:r>
      <w:r>
        <w:rPr>
          <w:rFonts w:ascii="Times New Roman" w:hAnsi="Times New Roman" w:cs="Times New Roman"/>
          <w:b/>
          <w:sz w:val="20"/>
          <w:szCs w:val="20"/>
          <w:lang w:val="en-GB"/>
        </w:rPr>
        <w:t>, considering Observations 1, 2 and 3.</w:t>
      </w:r>
    </w:p>
    <w:p w:rsidR="008C2590" w:rsidRPr="004D62AD" w:rsidRDefault="008C2590" w:rsidP="008C2590">
      <w:pPr>
        <w:rPr>
          <w:rFonts w:ascii="Times New Roman" w:hAnsi="Times New Roman" w:cs="Times New Roman"/>
          <w:b/>
          <w:sz w:val="20"/>
          <w:szCs w:val="20"/>
          <w:lang w:val="en-GB"/>
        </w:rPr>
      </w:pPr>
      <w:r w:rsidRPr="004D62AD">
        <w:rPr>
          <w:rFonts w:ascii="Times New Roman" w:hAnsi="Times New Roman" w:cs="Times New Roman" w:hint="eastAsia"/>
          <w:b/>
          <w:sz w:val="20"/>
          <w:szCs w:val="20"/>
          <w:lang w:val="en-GB"/>
        </w:rPr>
        <w:t>O</w:t>
      </w:r>
      <w:r w:rsidRPr="004D62AD">
        <w:rPr>
          <w:rFonts w:ascii="Times New Roman" w:hAnsi="Times New Roman" w:cs="Times New Roman"/>
          <w:b/>
          <w:sz w:val="20"/>
          <w:szCs w:val="20"/>
          <w:lang w:val="en-GB"/>
        </w:rPr>
        <w:t>bservation 4: The discussions from previous RAN4 meetings and references give 3 options for the combination of BW and FR</w:t>
      </w:r>
      <w:r>
        <w:rPr>
          <w:rFonts w:ascii="Times New Roman" w:hAnsi="Times New Roman" w:cs="Times New Roman"/>
          <w:b/>
          <w:sz w:val="20"/>
          <w:szCs w:val="20"/>
          <w:lang w:val="en-GB"/>
        </w:rPr>
        <w:t>F, which are 5MHz BW and FRF 3;</w:t>
      </w:r>
      <w:r w:rsidRPr="004D62AD">
        <w:rPr>
          <w:rFonts w:ascii="Times New Roman" w:hAnsi="Times New Roman" w:cs="Times New Roman"/>
          <w:b/>
          <w:sz w:val="20"/>
          <w:szCs w:val="20"/>
          <w:lang w:val="en-GB"/>
        </w:rPr>
        <w:t xml:space="preserve"> 15MHz BW and FRF 1</w:t>
      </w:r>
      <w:r>
        <w:rPr>
          <w:rFonts w:ascii="Times New Roman" w:hAnsi="Times New Roman" w:cs="Times New Roman"/>
          <w:b/>
          <w:sz w:val="20"/>
          <w:szCs w:val="20"/>
          <w:lang w:val="en-GB"/>
        </w:rPr>
        <w:t>;</w:t>
      </w:r>
      <w:r w:rsidRPr="004D62AD">
        <w:rPr>
          <w:rFonts w:ascii="Times New Roman" w:hAnsi="Times New Roman" w:cs="Times New Roman"/>
          <w:b/>
          <w:sz w:val="20"/>
          <w:szCs w:val="20"/>
          <w:lang w:val="en-GB"/>
        </w:rPr>
        <w:t xml:space="preserve"> 30MHz BW and FRF 1.</w:t>
      </w:r>
    </w:p>
    <w:p w:rsidR="008C2590" w:rsidRDefault="008C2590" w:rsidP="008C2590">
      <w:pPr>
        <w:rPr>
          <w:rFonts w:ascii="Times New Roman" w:hAnsi="Times New Roman" w:cs="Times New Roman"/>
          <w:b/>
          <w:sz w:val="20"/>
          <w:szCs w:val="20"/>
          <w:lang w:val="en-GB"/>
        </w:rPr>
      </w:pPr>
      <w:r w:rsidRPr="002553F8">
        <w:rPr>
          <w:rFonts w:ascii="Times New Roman" w:hAnsi="Times New Roman" w:cs="Times New Roman"/>
          <w:b/>
          <w:sz w:val="20"/>
          <w:szCs w:val="20"/>
          <w:lang w:val="en-GB"/>
        </w:rPr>
        <w:t xml:space="preserve">Observation 5: The </w:t>
      </w:r>
      <w:r>
        <w:rPr>
          <w:rFonts w:ascii="Times New Roman" w:hAnsi="Times New Roman" w:cs="Times New Roman"/>
          <w:b/>
          <w:sz w:val="20"/>
          <w:szCs w:val="20"/>
          <w:lang w:val="en-GB"/>
        </w:rPr>
        <w:t xml:space="preserve">assumption of </w:t>
      </w:r>
      <w:r w:rsidRPr="002553F8">
        <w:rPr>
          <w:rFonts w:ascii="Times New Roman" w:hAnsi="Times New Roman" w:cs="Times New Roman"/>
          <w:b/>
          <w:sz w:val="20"/>
          <w:szCs w:val="20"/>
          <w:lang w:val="en-GB"/>
        </w:rPr>
        <w:t>FRF=1 and larger BW would result in stricter ACLR/ACS</w:t>
      </w:r>
      <w:r>
        <w:rPr>
          <w:rFonts w:ascii="Times New Roman" w:hAnsi="Times New Roman" w:cs="Times New Roman"/>
          <w:b/>
          <w:sz w:val="20"/>
          <w:szCs w:val="20"/>
          <w:lang w:val="en-GB"/>
        </w:rPr>
        <w:t xml:space="preserve"> of co-ex study.</w:t>
      </w:r>
    </w:p>
    <w:p w:rsidR="008C2590" w:rsidRDefault="008C2590" w:rsidP="008C2590">
      <w:pPr>
        <w:rPr>
          <w:rFonts w:ascii="Times New Roman" w:hAnsi="Times New Roman" w:cs="Times New Roman"/>
          <w:sz w:val="20"/>
          <w:szCs w:val="20"/>
          <w:lang w:val="en-GB"/>
        </w:rPr>
      </w:pPr>
      <w:r w:rsidRPr="00FC5797">
        <w:rPr>
          <w:rFonts w:ascii="Times New Roman" w:hAnsi="Times New Roman" w:cs="Times New Roman"/>
          <w:b/>
          <w:sz w:val="20"/>
          <w:szCs w:val="20"/>
          <w:lang w:val="en-GB"/>
        </w:rPr>
        <w:t>Observation 6: Option 1 cannot reflect the differences of inter-site distance (ISD), BS height, shadow fading, etc. among different deployment scenarios as urban macro, suburban macro and rural macro. Option 2 with an extra table as Table 2.3-6 in R4-2106105 clearly shows the different sets of parameters for different scenarios.</w:t>
      </w:r>
    </w:p>
    <w:p w:rsidR="008C2590" w:rsidRDefault="008C2590" w:rsidP="008C2590">
      <w:pPr>
        <w:rPr>
          <w:rFonts w:ascii="Times New Roman" w:hAnsi="Times New Roman" w:cs="Times New Roman"/>
          <w:b/>
          <w:sz w:val="20"/>
          <w:szCs w:val="20"/>
          <w:lang w:val="en-GB"/>
        </w:rPr>
      </w:pPr>
    </w:p>
    <w:p w:rsidR="008C2590" w:rsidRPr="002553F8" w:rsidRDefault="008C2590" w:rsidP="008C2590">
      <w:pPr>
        <w:rPr>
          <w:rFonts w:ascii="Times New Roman" w:hAnsi="Times New Roman" w:cs="Times New Roman"/>
          <w:b/>
          <w:sz w:val="20"/>
          <w:szCs w:val="20"/>
          <w:lang w:val="en-GB"/>
        </w:rPr>
      </w:pPr>
      <w:r w:rsidRPr="00672394">
        <w:rPr>
          <w:rFonts w:ascii="Times New Roman" w:hAnsi="Times New Roman" w:cs="Times New Roman"/>
          <w:b/>
          <w:sz w:val="20"/>
          <w:szCs w:val="20"/>
          <w:lang w:val="en-GB"/>
        </w:rPr>
        <w:t>Proposal 1: De-prioritize the NR/NB IoT indoor scenario until the O2I propagation model and its</w:t>
      </w:r>
    </w:p>
    <w:p w:rsidR="008C2590" w:rsidRPr="002553F8" w:rsidRDefault="008C2590" w:rsidP="008C2590">
      <w:pPr>
        <w:rPr>
          <w:rFonts w:ascii="Times New Roman" w:hAnsi="Times New Roman" w:cs="Times New Roman"/>
          <w:b/>
          <w:sz w:val="20"/>
          <w:szCs w:val="20"/>
          <w:lang w:val="en-GB"/>
        </w:rPr>
      </w:pPr>
      <w:r w:rsidRPr="002553F8">
        <w:rPr>
          <w:rFonts w:ascii="Times New Roman" w:hAnsi="Times New Roman" w:cs="Times New Roman"/>
          <w:b/>
          <w:sz w:val="20"/>
          <w:szCs w:val="20"/>
          <w:lang w:val="en-GB"/>
        </w:rPr>
        <w:t>Proposal 2: Use FRF = 1 and BW = 30 MHz for NTN in co-ex assumption.</w:t>
      </w:r>
    </w:p>
    <w:p w:rsidR="008C2590" w:rsidRPr="00FC5797" w:rsidRDefault="008C2590" w:rsidP="008C2590">
      <w:pPr>
        <w:rPr>
          <w:rFonts w:ascii="Times New Roman" w:hAnsi="Times New Roman" w:cs="Times New Roman"/>
          <w:b/>
          <w:sz w:val="20"/>
          <w:szCs w:val="20"/>
          <w:lang w:val="en-GB"/>
        </w:rPr>
      </w:pPr>
      <w:r w:rsidRPr="00FC5797">
        <w:rPr>
          <w:rFonts w:ascii="Times New Roman" w:hAnsi="Times New Roman" w:cs="Times New Roman"/>
          <w:b/>
          <w:sz w:val="20"/>
          <w:szCs w:val="20"/>
          <w:lang w:val="en-GB"/>
        </w:rPr>
        <w:t>Proposal 3: Adopt option 2 in Table 2.3-5 together with Table 2.3-6 as the NR parameters for NR assumptions for co-ex study.</w:t>
      </w:r>
    </w:p>
    <w:p w:rsidR="008C2590" w:rsidRPr="008C2590" w:rsidRDefault="008C2590">
      <w:pPr>
        <w:rPr>
          <w:rFonts w:ascii="Times New Roman" w:hAnsi="Times New Roman" w:cs="Times New Roman"/>
          <w:lang w:val="en-GB"/>
        </w:rPr>
      </w:pPr>
    </w:p>
    <w:p w:rsidR="00D375E7" w:rsidRPr="008C7EB2" w:rsidRDefault="00D375E7" w:rsidP="00D375E7">
      <w:pPr>
        <w:pStyle w:val="Heading1"/>
        <w:tabs>
          <w:tab w:val="num" w:pos="432"/>
        </w:tabs>
        <w:rPr>
          <w:rFonts w:cs="Arial"/>
          <w:lang w:eastAsia="zh-CN"/>
        </w:rPr>
      </w:pPr>
      <w:r>
        <w:rPr>
          <w:rFonts w:cs="Arial"/>
          <w:lang w:eastAsia="zh-CN"/>
        </w:rPr>
        <w:lastRenderedPageBreak/>
        <w:t xml:space="preserve">Reference </w:t>
      </w:r>
    </w:p>
    <w:p w:rsidR="00550925" w:rsidRPr="008C2590" w:rsidRDefault="00D375E7" w:rsidP="00D375E7">
      <w:pPr>
        <w:rPr>
          <w:rFonts w:ascii="Times New Roman" w:hAnsi="Times New Roman" w:cs="Times New Roman"/>
          <w:szCs w:val="21"/>
        </w:rPr>
      </w:pPr>
      <w:r w:rsidRPr="008C2590">
        <w:rPr>
          <w:rFonts w:ascii="Times New Roman" w:hAnsi="Times New Roman" w:cs="Times New Roman"/>
          <w:szCs w:val="21"/>
        </w:rPr>
        <w:t xml:space="preserve">[1]. </w:t>
      </w:r>
      <w:r w:rsidR="00550925" w:rsidRPr="008C2590">
        <w:rPr>
          <w:rFonts w:ascii="Times New Roman" w:hAnsi="Times New Roman" w:cs="Times New Roman"/>
          <w:szCs w:val="21"/>
        </w:rPr>
        <w:t>3GPP TR 36.942</w:t>
      </w:r>
      <w:r w:rsidRPr="008C2590">
        <w:rPr>
          <w:rFonts w:ascii="Times New Roman" w:hAnsi="Times New Roman" w:cs="Times New Roman"/>
          <w:szCs w:val="21"/>
        </w:rPr>
        <w:t xml:space="preserve">, </w:t>
      </w:r>
      <w:r w:rsidR="00550925" w:rsidRPr="008C2590">
        <w:rPr>
          <w:rFonts w:ascii="Times New Roman" w:hAnsi="Times New Roman" w:cs="Times New Roman"/>
          <w:szCs w:val="21"/>
        </w:rPr>
        <w:t>Evolved Universal Terrestrial Radio Access (E-UTRA): Radio Frequency (RF) system scenarios</w:t>
      </w:r>
    </w:p>
    <w:p w:rsidR="00D375E7" w:rsidRPr="008C2590" w:rsidRDefault="00550925" w:rsidP="00550925">
      <w:pPr>
        <w:rPr>
          <w:rFonts w:ascii="Times New Roman" w:hAnsi="Times New Roman" w:cs="Times New Roman"/>
          <w:szCs w:val="21"/>
        </w:rPr>
      </w:pPr>
      <w:r w:rsidRPr="008C2590">
        <w:rPr>
          <w:rFonts w:ascii="Times New Roman" w:hAnsi="Times New Roman" w:cs="Times New Roman"/>
          <w:szCs w:val="21"/>
        </w:rPr>
        <w:t>[2]. 3GPP TR 38.803, Study on new radio access technology: Radio Frequency (RF) and co-existence aspects</w:t>
      </w:r>
    </w:p>
    <w:p w:rsidR="00550925" w:rsidRPr="008C2590" w:rsidRDefault="00550925" w:rsidP="00550925">
      <w:pPr>
        <w:rPr>
          <w:rFonts w:ascii="Times New Roman" w:hAnsi="Times New Roman" w:cs="Times New Roman"/>
          <w:szCs w:val="21"/>
        </w:rPr>
      </w:pPr>
      <w:r w:rsidRPr="008C2590">
        <w:rPr>
          <w:rFonts w:ascii="Times New Roman" w:hAnsi="Times New Roman" w:cs="Times New Roman"/>
          <w:szCs w:val="21"/>
        </w:rPr>
        <w:t>[3]. 3GPP TR 38.811, Study on New Radio (NR) to support non-terrestrial networks (Release 15)</w:t>
      </w:r>
    </w:p>
    <w:p w:rsidR="00550925" w:rsidRPr="008C2590" w:rsidRDefault="00550925" w:rsidP="00550925">
      <w:pPr>
        <w:rPr>
          <w:rFonts w:ascii="Times New Roman" w:hAnsi="Times New Roman" w:cs="Times New Roman"/>
          <w:szCs w:val="21"/>
        </w:rPr>
      </w:pPr>
      <w:r w:rsidRPr="008C2590">
        <w:rPr>
          <w:rFonts w:ascii="Times New Roman" w:hAnsi="Times New Roman" w:cs="Times New Roman"/>
          <w:szCs w:val="21"/>
        </w:rPr>
        <w:t>[4]. R4-2105045, Simulation assumptions for FR1 coexistence study, Samsung.</w:t>
      </w:r>
    </w:p>
    <w:p w:rsidR="00550925" w:rsidRPr="008C2590" w:rsidRDefault="00550925" w:rsidP="00550925">
      <w:pPr>
        <w:rPr>
          <w:rFonts w:ascii="Times New Roman" w:hAnsi="Times New Roman" w:cs="Times New Roman"/>
          <w:szCs w:val="21"/>
        </w:rPr>
      </w:pPr>
      <w:r w:rsidRPr="008C2590">
        <w:rPr>
          <w:rFonts w:ascii="Times New Roman" w:hAnsi="Times New Roman" w:cs="Times New Roman"/>
          <w:szCs w:val="21"/>
        </w:rPr>
        <w:t>[5]. R4-2105046, Initial simulation results of some NR-NTN co-ex scenarios, Samsung.</w:t>
      </w:r>
    </w:p>
    <w:p w:rsidR="00550925" w:rsidRPr="008C2590" w:rsidRDefault="00550925" w:rsidP="00550925">
      <w:pPr>
        <w:rPr>
          <w:rFonts w:ascii="Times New Roman" w:hAnsi="Times New Roman" w:cs="Times New Roman"/>
          <w:szCs w:val="21"/>
        </w:rPr>
      </w:pPr>
      <w:r w:rsidRPr="008C2590">
        <w:rPr>
          <w:rFonts w:ascii="Times New Roman" w:hAnsi="Times New Roman" w:cs="Times New Roman"/>
          <w:szCs w:val="21"/>
        </w:rPr>
        <w:t>[6]. R4-2106544, Preliminary simulation result for coexistence study on NR to support non-terrestrial networks, Xiaomi.</w:t>
      </w:r>
    </w:p>
    <w:p w:rsidR="008C2590" w:rsidRPr="008C2590" w:rsidRDefault="008C2590" w:rsidP="00550925">
      <w:pPr>
        <w:rPr>
          <w:rFonts w:ascii="Times New Roman" w:hAnsi="Times New Roman" w:cs="Times New Roman"/>
          <w:szCs w:val="21"/>
        </w:rPr>
      </w:pPr>
      <w:r w:rsidRPr="008C2590">
        <w:rPr>
          <w:rFonts w:ascii="Times New Roman" w:hAnsi="Times New Roman" w:cs="Times New Roman"/>
          <w:szCs w:val="21"/>
        </w:rPr>
        <w:t>[7]. R4-2105979, Summary_208_1</w:t>
      </w:r>
      <w:r w:rsidRPr="008C2590">
        <w:rPr>
          <w:rFonts w:ascii="Times New Roman" w:hAnsi="Times New Roman" w:cs="Times New Roman"/>
          <w:szCs w:val="21"/>
          <w:vertAlign w:val="superscript"/>
        </w:rPr>
        <w:t>st</w:t>
      </w:r>
      <w:r w:rsidRPr="008C2590">
        <w:rPr>
          <w:rFonts w:ascii="Times New Roman" w:hAnsi="Times New Roman" w:cs="Times New Roman"/>
          <w:szCs w:val="21"/>
        </w:rPr>
        <w:t xml:space="preserve"> round, Moderator.</w:t>
      </w:r>
    </w:p>
    <w:p w:rsidR="008C2590" w:rsidRPr="008C2590" w:rsidRDefault="008C2590" w:rsidP="00550925">
      <w:pPr>
        <w:rPr>
          <w:rFonts w:ascii="Times New Roman" w:hAnsi="Times New Roman" w:cs="Times New Roman"/>
          <w:szCs w:val="21"/>
        </w:rPr>
      </w:pPr>
      <w:r w:rsidRPr="008C2590">
        <w:rPr>
          <w:rFonts w:ascii="Times New Roman" w:hAnsi="Times New Roman" w:cs="Times New Roman"/>
          <w:szCs w:val="21"/>
        </w:rPr>
        <w:t>[8]. R4-2106148, Summary_208_2</w:t>
      </w:r>
      <w:r w:rsidRPr="008C2590">
        <w:rPr>
          <w:rFonts w:ascii="Times New Roman" w:hAnsi="Times New Roman" w:cs="Times New Roman"/>
          <w:szCs w:val="21"/>
          <w:vertAlign w:val="superscript"/>
        </w:rPr>
        <w:t>nd</w:t>
      </w:r>
      <w:r w:rsidRPr="008C2590">
        <w:rPr>
          <w:rFonts w:ascii="Times New Roman" w:hAnsi="Times New Roman" w:cs="Times New Roman"/>
          <w:szCs w:val="21"/>
        </w:rPr>
        <w:t xml:space="preserve"> round, Moderator.</w:t>
      </w:r>
    </w:p>
    <w:p w:rsidR="00550925" w:rsidRPr="00A4588D" w:rsidRDefault="00550925" w:rsidP="00550925">
      <w:pPr>
        <w:rPr>
          <w:rFonts w:ascii="Times New Roman" w:hAnsi="Times New Roman" w:cs="Times New Roman"/>
          <w:szCs w:val="21"/>
        </w:rPr>
      </w:pPr>
      <w:r>
        <w:rPr>
          <w:rFonts w:ascii="Times New Roman" w:hAnsi="Times New Roman" w:cs="Times New Roman"/>
          <w:szCs w:val="21"/>
        </w:rPr>
        <w:t>[</w:t>
      </w:r>
      <w:r w:rsidR="008C2590">
        <w:rPr>
          <w:rFonts w:ascii="Times New Roman" w:hAnsi="Times New Roman" w:cs="Times New Roman"/>
          <w:szCs w:val="21"/>
        </w:rPr>
        <w:t>9</w:t>
      </w:r>
      <w:r>
        <w:rPr>
          <w:rFonts w:ascii="Times New Roman" w:hAnsi="Times New Roman" w:cs="Times New Roman"/>
          <w:szCs w:val="21"/>
        </w:rPr>
        <w:t>]. R4-2106</w:t>
      </w:r>
      <w:r w:rsidR="008C2590">
        <w:rPr>
          <w:rFonts w:ascii="Times New Roman" w:hAnsi="Times New Roman" w:cs="Times New Roman"/>
          <w:szCs w:val="21"/>
        </w:rPr>
        <w:t xml:space="preserve">105, Simulation assumptions for NTN co-existence study, </w:t>
      </w:r>
      <w:r w:rsidR="002330AE">
        <w:rPr>
          <w:rFonts w:ascii="Times New Roman" w:hAnsi="Times New Roman" w:cs="Times New Roman" w:hint="eastAsia"/>
          <w:szCs w:val="21"/>
        </w:rPr>
        <w:t>Moderator</w:t>
      </w:r>
      <w:bookmarkStart w:id="4" w:name="_GoBack"/>
      <w:bookmarkEnd w:id="4"/>
      <w:r w:rsidR="008C2590">
        <w:rPr>
          <w:rFonts w:ascii="Times New Roman" w:hAnsi="Times New Roman" w:cs="Times New Roman"/>
          <w:szCs w:val="21"/>
        </w:rPr>
        <w:t>.</w:t>
      </w:r>
    </w:p>
    <w:p w:rsidR="00621D14" w:rsidRPr="000E5C39" w:rsidRDefault="00621D14"/>
    <w:sectPr w:rsidR="00621D14" w:rsidRPr="000E5C39">
      <w:foot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447" w:rsidRDefault="00C01447">
      <w:r>
        <w:separator/>
      </w:r>
    </w:p>
  </w:endnote>
  <w:endnote w:type="continuationSeparator" w:id="0">
    <w:p w:rsidR="00C01447" w:rsidRDefault="00C01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Che">
    <w:altName w:val="Arial Unicode MS"/>
    <w:charset w:val="81"/>
    <w:family w:val="modern"/>
    <w:pitch w:val="default"/>
    <w:sig w:usb0="B00002AF" w:usb1="69D77CFB" w:usb2="00000030" w:usb3="00000000" w:csb0="4008009F" w:csb1="DFD7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0C8" w:rsidRDefault="002E50C8">
    <w:pPr>
      <w:pStyle w:val="Footer"/>
    </w:pPr>
    <w:r>
      <w:t>3GPP</w:t>
    </w:r>
  </w:p>
  <w:p w:rsidR="002E50C8" w:rsidRDefault="002E50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447" w:rsidRDefault="00C01447">
      <w:r>
        <w:separator/>
      </w:r>
    </w:p>
  </w:footnote>
  <w:footnote w:type="continuationSeparator" w:id="0">
    <w:p w:rsidR="00C01447" w:rsidRDefault="00C01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269E4"/>
    <w:multiLevelType w:val="singleLevel"/>
    <w:tmpl w:val="0AC269E4"/>
    <w:lvl w:ilvl="0">
      <w:start w:val="1"/>
      <w:numFmt w:val="decimal"/>
      <w:suff w:val="space"/>
      <w:lvlText w:val="%1)"/>
      <w:lvlJc w:val="left"/>
    </w:lvl>
  </w:abstractNum>
  <w:abstractNum w:abstractNumId="1"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2"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062"/>
    <w:rsid w:val="00021561"/>
    <w:rsid w:val="000410BD"/>
    <w:rsid w:val="00042EBA"/>
    <w:rsid w:val="00043904"/>
    <w:rsid w:val="00070D94"/>
    <w:rsid w:val="00080564"/>
    <w:rsid w:val="0008593E"/>
    <w:rsid w:val="00093003"/>
    <w:rsid w:val="000B0324"/>
    <w:rsid w:val="000B6A1E"/>
    <w:rsid w:val="000C32F6"/>
    <w:rsid w:val="000E2495"/>
    <w:rsid w:val="000E5C39"/>
    <w:rsid w:val="000F5B85"/>
    <w:rsid w:val="00133D10"/>
    <w:rsid w:val="00140F2A"/>
    <w:rsid w:val="001500A1"/>
    <w:rsid w:val="00172A27"/>
    <w:rsid w:val="00191A5D"/>
    <w:rsid w:val="00197812"/>
    <w:rsid w:val="001A524F"/>
    <w:rsid w:val="001D0244"/>
    <w:rsid w:val="001D5733"/>
    <w:rsid w:val="00211E7B"/>
    <w:rsid w:val="00225422"/>
    <w:rsid w:val="002330AE"/>
    <w:rsid w:val="00237C6A"/>
    <w:rsid w:val="00250DFA"/>
    <w:rsid w:val="002553F8"/>
    <w:rsid w:val="00277754"/>
    <w:rsid w:val="0028388E"/>
    <w:rsid w:val="00284B4C"/>
    <w:rsid w:val="002A108E"/>
    <w:rsid w:val="002B58A7"/>
    <w:rsid w:val="002D2748"/>
    <w:rsid w:val="002E50C8"/>
    <w:rsid w:val="002E76A6"/>
    <w:rsid w:val="002F1120"/>
    <w:rsid w:val="00312FCC"/>
    <w:rsid w:val="003505F5"/>
    <w:rsid w:val="00352195"/>
    <w:rsid w:val="00366D76"/>
    <w:rsid w:val="00383036"/>
    <w:rsid w:val="00392430"/>
    <w:rsid w:val="003949BE"/>
    <w:rsid w:val="003D17D8"/>
    <w:rsid w:val="003D40CE"/>
    <w:rsid w:val="003D6B87"/>
    <w:rsid w:val="004067BD"/>
    <w:rsid w:val="00426D3E"/>
    <w:rsid w:val="00436507"/>
    <w:rsid w:val="00445722"/>
    <w:rsid w:val="00464D75"/>
    <w:rsid w:val="0047071D"/>
    <w:rsid w:val="00476541"/>
    <w:rsid w:val="004851EB"/>
    <w:rsid w:val="004D62AD"/>
    <w:rsid w:val="004F3E22"/>
    <w:rsid w:val="005348EB"/>
    <w:rsid w:val="00550925"/>
    <w:rsid w:val="005764E7"/>
    <w:rsid w:val="005A2838"/>
    <w:rsid w:val="005B4A9E"/>
    <w:rsid w:val="005F205A"/>
    <w:rsid w:val="005F64FC"/>
    <w:rsid w:val="006026D6"/>
    <w:rsid w:val="00607B1A"/>
    <w:rsid w:val="00611741"/>
    <w:rsid w:val="00621D14"/>
    <w:rsid w:val="00640927"/>
    <w:rsid w:val="00672394"/>
    <w:rsid w:val="006740AA"/>
    <w:rsid w:val="00681C90"/>
    <w:rsid w:val="006850A5"/>
    <w:rsid w:val="0069280F"/>
    <w:rsid w:val="00706FBD"/>
    <w:rsid w:val="0071759E"/>
    <w:rsid w:val="00726A0A"/>
    <w:rsid w:val="0073247E"/>
    <w:rsid w:val="007340D2"/>
    <w:rsid w:val="007570BB"/>
    <w:rsid w:val="0078640B"/>
    <w:rsid w:val="007B5C73"/>
    <w:rsid w:val="007C47AD"/>
    <w:rsid w:val="007E5CDC"/>
    <w:rsid w:val="008122BE"/>
    <w:rsid w:val="00822052"/>
    <w:rsid w:val="00824CC3"/>
    <w:rsid w:val="00842653"/>
    <w:rsid w:val="008530FD"/>
    <w:rsid w:val="00872CEE"/>
    <w:rsid w:val="008C2590"/>
    <w:rsid w:val="00917284"/>
    <w:rsid w:val="0094014A"/>
    <w:rsid w:val="0094258C"/>
    <w:rsid w:val="009510D8"/>
    <w:rsid w:val="00971FD8"/>
    <w:rsid w:val="009806FC"/>
    <w:rsid w:val="00986F4B"/>
    <w:rsid w:val="009B23DE"/>
    <w:rsid w:val="009C464C"/>
    <w:rsid w:val="009D37A5"/>
    <w:rsid w:val="009E16B1"/>
    <w:rsid w:val="009E440E"/>
    <w:rsid w:val="00A4137A"/>
    <w:rsid w:val="00A540F3"/>
    <w:rsid w:val="00A61A33"/>
    <w:rsid w:val="00A6325D"/>
    <w:rsid w:val="00A7279A"/>
    <w:rsid w:val="00A80586"/>
    <w:rsid w:val="00AB1E52"/>
    <w:rsid w:val="00AC1B94"/>
    <w:rsid w:val="00AF4901"/>
    <w:rsid w:val="00B11B53"/>
    <w:rsid w:val="00B211D6"/>
    <w:rsid w:val="00B40262"/>
    <w:rsid w:val="00B43285"/>
    <w:rsid w:val="00B6541E"/>
    <w:rsid w:val="00BA58AA"/>
    <w:rsid w:val="00BE3146"/>
    <w:rsid w:val="00BF615F"/>
    <w:rsid w:val="00C01447"/>
    <w:rsid w:val="00C0364A"/>
    <w:rsid w:val="00C17381"/>
    <w:rsid w:val="00C246FD"/>
    <w:rsid w:val="00C47116"/>
    <w:rsid w:val="00C53021"/>
    <w:rsid w:val="00C569F1"/>
    <w:rsid w:val="00C73EA4"/>
    <w:rsid w:val="00C7420B"/>
    <w:rsid w:val="00C9218F"/>
    <w:rsid w:val="00CA569E"/>
    <w:rsid w:val="00CB2F7D"/>
    <w:rsid w:val="00CB360D"/>
    <w:rsid w:val="00CF1FA6"/>
    <w:rsid w:val="00D133D0"/>
    <w:rsid w:val="00D13B3F"/>
    <w:rsid w:val="00D21EC3"/>
    <w:rsid w:val="00D30126"/>
    <w:rsid w:val="00D375E7"/>
    <w:rsid w:val="00D51CE0"/>
    <w:rsid w:val="00D933CC"/>
    <w:rsid w:val="00D95392"/>
    <w:rsid w:val="00DA60F0"/>
    <w:rsid w:val="00DA65F1"/>
    <w:rsid w:val="00DC4BA9"/>
    <w:rsid w:val="00DD0AB8"/>
    <w:rsid w:val="00DD14E8"/>
    <w:rsid w:val="00DF3F8C"/>
    <w:rsid w:val="00DF6B1C"/>
    <w:rsid w:val="00E06168"/>
    <w:rsid w:val="00E14DD8"/>
    <w:rsid w:val="00E2146B"/>
    <w:rsid w:val="00E21A85"/>
    <w:rsid w:val="00E32393"/>
    <w:rsid w:val="00E33D4B"/>
    <w:rsid w:val="00E574A0"/>
    <w:rsid w:val="00E76BB1"/>
    <w:rsid w:val="00E80ADD"/>
    <w:rsid w:val="00EA1991"/>
    <w:rsid w:val="00ED2AE0"/>
    <w:rsid w:val="00EE4B06"/>
    <w:rsid w:val="00EE7B51"/>
    <w:rsid w:val="00F06904"/>
    <w:rsid w:val="00F20AAE"/>
    <w:rsid w:val="00F24E5B"/>
    <w:rsid w:val="00F30179"/>
    <w:rsid w:val="00F40AD4"/>
    <w:rsid w:val="00F641EB"/>
    <w:rsid w:val="00F85799"/>
    <w:rsid w:val="00F87BC4"/>
    <w:rsid w:val="00FA36C6"/>
    <w:rsid w:val="00FB4593"/>
    <w:rsid w:val="00FC5797"/>
    <w:rsid w:val="00FE6088"/>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F86F41-B041-43F5-AE92-31E1466D3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qFormat/>
    <w:pPr>
      <w:keepNext/>
      <w:keepLines/>
      <w:widowControl/>
      <w:numPr>
        <w:ilvl w:val="5"/>
        <w:numId w:val="1"/>
      </w:numPr>
      <w:tabs>
        <w:tab w:val="left" w:pos="432"/>
      </w:tabs>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pPr>
      <w:keepNext/>
      <w:keepLines/>
      <w:widowControl/>
      <w:numPr>
        <w:ilvl w:val="6"/>
        <w:numId w:val="1"/>
      </w:numPr>
      <w:tabs>
        <w:tab w:val="left" w:pos="432"/>
      </w:tabs>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pPr>
      <w:numPr>
        <w:ilvl w:val="7"/>
      </w:numPr>
      <w:outlineLvl w:val="7"/>
    </w:pPr>
    <w:rPr>
      <w:rFonts w:eastAsia="宋体"/>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semiHidden/>
    <w:unhideWhenUsed/>
    <w:pPr>
      <w:ind w:firstLineChars="200" w:firstLine="420"/>
    </w:pPr>
  </w:style>
  <w:style w:type="paragraph" w:styleId="CommentText">
    <w:name w:val="annotation text"/>
    <w:basedOn w:val="Normal"/>
    <w:link w:val="CommentTextChar"/>
    <w:uiPriority w:val="99"/>
    <w:unhideWhenUsed/>
    <w:pPr>
      <w:jc w:val="left"/>
    </w:pPr>
  </w:style>
  <w:style w:type="paragraph" w:styleId="BodyText">
    <w:name w:val="Body Text"/>
    <w:basedOn w:val="Normal"/>
    <w:link w:val="BodyTextChar"/>
    <w:pPr>
      <w:widowControl/>
      <w:spacing w:after="180"/>
      <w:jc w:val="left"/>
    </w:pPr>
    <w:rPr>
      <w:rFonts w:ascii="Times New Roman" w:eastAsia="Malgun Gothic" w:hAnsi="Times New Roman" w:cs="Times New Roman"/>
      <w:kern w:val="0"/>
      <w:sz w:val="20"/>
      <w:szCs w:val="20"/>
      <w:lang w:val="en-GB" w:eastAsia="en-US"/>
    </w:rPr>
  </w:style>
  <w:style w:type="paragraph" w:styleId="List2">
    <w:name w:val="List 2"/>
    <w:basedOn w:val="Normal"/>
    <w:uiPriority w:val="99"/>
    <w:semiHidden/>
    <w:unhideWhenUsed/>
    <w:pPr>
      <w:ind w:leftChars="200" w:left="100" w:hangingChars="200" w:hanging="200"/>
      <w:contextualSpacing/>
    </w:pPr>
  </w:style>
  <w:style w:type="paragraph" w:styleId="TOC3">
    <w:name w:val="toc 3"/>
    <w:basedOn w:val="Normal"/>
    <w:next w:val="Normal"/>
    <w:uiPriority w:val="39"/>
    <w:unhideWhenUsed/>
    <w:pPr>
      <w:widowControl/>
      <w:spacing w:after="100" w:line="259" w:lineRule="auto"/>
      <w:ind w:left="440"/>
      <w:jc w:val="left"/>
    </w:pPr>
    <w:rPr>
      <w:rFonts w:cs="Times New Roman"/>
      <w:kern w:val="0"/>
      <w:sz w:val="22"/>
      <w:lang w:eastAsia="en-US"/>
    </w:rPr>
  </w:style>
  <w:style w:type="paragraph" w:styleId="BalloonText">
    <w:name w:val="Balloon Text"/>
    <w:basedOn w:val="Normal"/>
    <w:link w:val="BalloonTextChar"/>
    <w:uiPriority w:val="99"/>
    <w:semiHidden/>
    <w:unhideWhenUsed/>
    <w:rPr>
      <w:sz w:val="18"/>
      <w:szCs w:val="18"/>
    </w:rPr>
  </w:style>
  <w:style w:type="paragraph" w:styleId="Footer">
    <w:name w:val="footer"/>
    <w:basedOn w:val="Header"/>
    <w:link w:val="FooterChar"/>
    <w:uiPriority w:val="99"/>
    <w:pPr>
      <w:pBdr>
        <w:bottom w:val="none" w:sz="0" w:space="0" w:color="auto"/>
      </w:pBdr>
      <w:snapToGrid/>
    </w:pPr>
    <w:rPr>
      <w:rFonts w:ascii="Arial" w:eastAsia="Malgun Gothic" w:hAnsi="Arial" w:cs="Times New Roman"/>
      <w:b/>
      <w:i/>
      <w:kern w:val="0"/>
      <w:szCs w:val="20"/>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pPr>
      <w:widowControl/>
      <w:spacing w:after="100" w:line="259" w:lineRule="auto"/>
      <w:jc w:val="left"/>
    </w:pPr>
    <w:rPr>
      <w:rFonts w:cs="Times New Roman"/>
      <w:kern w:val="0"/>
      <w:sz w:val="22"/>
      <w:lang w:eastAsia="en-US"/>
    </w:rPr>
  </w:style>
  <w:style w:type="paragraph" w:styleId="List">
    <w:name w:val="List"/>
    <w:basedOn w:val="Normal"/>
    <w:uiPriority w:val="99"/>
    <w:semiHidden/>
    <w:unhideWhenUsed/>
    <w:pPr>
      <w:ind w:left="200" w:hangingChars="200" w:hanging="200"/>
      <w:contextualSpacing/>
    </w:pPr>
  </w:style>
  <w:style w:type="paragraph" w:styleId="TOC2">
    <w:name w:val="toc 2"/>
    <w:basedOn w:val="Normal"/>
    <w:next w:val="Normal"/>
    <w:uiPriority w:val="39"/>
    <w:unhideWhenUsed/>
    <w:pPr>
      <w:widowControl/>
      <w:spacing w:after="100" w:line="259" w:lineRule="auto"/>
      <w:ind w:left="220"/>
      <w:jc w:val="left"/>
    </w:pPr>
    <w:rPr>
      <w:rFonts w:cs="Times New Roman"/>
      <w:kern w:val="0"/>
      <w:sz w:val="22"/>
      <w:lang w:eastAsia="en-US"/>
    </w:rPr>
  </w:style>
  <w:style w:type="paragraph" w:styleId="CommentSubject">
    <w:name w:val="annotation subject"/>
    <w:basedOn w:val="CommentText"/>
    <w:next w:val="CommentText"/>
    <w:link w:val="CommentSubjectChar"/>
    <w:uiPriority w:val="99"/>
    <w:semiHidden/>
    <w:unhideWhenUsed/>
    <w:rPr>
      <w:b/>
      <w:bCs/>
    </w:rPr>
  </w:style>
  <w:style w:type="character" w:styleId="Strong">
    <w:name w:val="Strong"/>
    <w:qFormat/>
    <w:rPr>
      <w:b/>
      <w:bCs/>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Pr>
      <w:rFonts w:ascii="Arial" w:eastAsia="Malgun Gothic" w:hAnsi="Arial" w:cs="Times New Roman"/>
      <w:kern w:val="0"/>
      <w:sz w:val="36"/>
      <w:szCs w:val="20"/>
      <w:lang w:val="en-GB" w:eastAsia="en-US"/>
    </w:rPr>
  </w:style>
  <w:style w:type="character" w:customStyle="1" w:styleId="Heading2Char">
    <w:name w:val="Heading 2 Char"/>
    <w:basedOn w:val="DefaultParagraphFont"/>
    <w:link w:val="Heading2"/>
    <w:rPr>
      <w:rFonts w:ascii="Arial" w:eastAsia="Malgun Gothic" w:hAnsi="Arial" w:cs="Times New Roman"/>
      <w:kern w:val="0"/>
      <w:sz w:val="32"/>
      <w:szCs w:val="20"/>
      <w:lang w:val="en-GB" w:eastAsia="en-US"/>
    </w:rPr>
  </w:style>
  <w:style w:type="character" w:customStyle="1" w:styleId="Heading3Char">
    <w:name w:val="Heading 3 Char"/>
    <w:basedOn w:val="DefaultParagraphFont"/>
    <w:link w:val="Heading3"/>
    <w:rPr>
      <w:rFonts w:ascii="Arial" w:eastAsia="Malgun Gothic" w:hAnsi="Arial" w:cs="Times New Roman"/>
      <w:kern w:val="0"/>
      <w:sz w:val="28"/>
      <w:szCs w:val="20"/>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6Char">
    <w:name w:val="Heading 6 Char"/>
    <w:aliases w:val="T1 Char,Header 6 Char"/>
    <w:basedOn w:val="DefaultParagraphFont"/>
    <w:link w:val="Heading6"/>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Pr>
      <w:rFonts w:ascii="Arial" w:eastAsia="宋体" w:hAnsi="Arial" w:cs="Times New Roman"/>
      <w:kern w:val="0"/>
      <w:sz w:val="36"/>
      <w:szCs w:val="20"/>
      <w:lang w:val="en-GB" w:eastAsia="en-US"/>
    </w:rPr>
  </w:style>
  <w:style w:type="paragraph" w:customStyle="1" w:styleId="TAL">
    <w:name w:val="TAL"/>
    <w:basedOn w:val="Normal"/>
    <w:link w:val="TALChar"/>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basedOn w:val="TH"/>
    <w:link w:val="TFChar"/>
    <w:pPr>
      <w:keepNext w:val="0"/>
      <w:spacing w:before="0" w:after="240"/>
    </w:pPr>
  </w:style>
  <w:style w:type="character" w:customStyle="1" w:styleId="ListParagraphChar">
    <w:name w:val="List Paragraph Char"/>
    <w:link w:val="ListParagraph"/>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locked/>
    <w:rPr>
      <w:rFonts w:ascii="Arial" w:hAnsi="Arial" w:cs="Times New Roman"/>
      <w:b/>
      <w:kern w:val="0"/>
      <w:sz w:val="20"/>
      <w:szCs w:val="20"/>
      <w:lang w:val="en-GB" w:eastAsia="en-US"/>
    </w:rPr>
  </w:style>
  <w:style w:type="character" w:customStyle="1" w:styleId="BalloonTextChar">
    <w:name w:val="Balloon Text Char"/>
    <w:basedOn w:val="DefaultParagraphFont"/>
    <w:link w:val="BalloonText"/>
    <w:uiPriority w:val="99"/>
    <w:semiHidden/>
    <w:rPr>
      <w:sz w:val="18"/>
      <w:szCs w:val="18"/>
    </w:rPr>
  </w:style>
  <w:style w:type="character" w:customStyle="1" w:styleId="Heading4Char">
    <w:name w:val="Heading 4 Char"/>
    <w:basedOn w:val="DefaultParagraphFont"/>
    <w:link w:val="Heading4"/>
    <w:uiPriority w:val="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Pr>
      <w:b/>
      <w:bCs/>
      <w:sz w:val="28"/>
      <w:szCs w:val="28"/>
    </w:rPr>
  </w:style>
  <w:style w:type="paragraph" w:customStyle="1" w:styleId="NO">
    <w:name w:val="NO"/>
    <w:basedOn w:val="Normal"/>
    <w:link w:val="NOChar1"/>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List"/>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NormalIndent"/>
    <w:link w:val="EquationlegendChar"/>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Pr>
      <w:rFonts w:ascii="Times New Roman" w:eastAsia="Malgun Gothic" w:hAnsi="Times New Roman" w:cs="Times New Roman"/>
      <w:kern w:val="0"/>
      <w:sz w:val="20"/>
      <w:szCs w:val="20"/>
      <w:lang w:val="en-GB" w:eastAsia="en-US"/>
    </w:rPr>
  </w:style>
  <w:style w:type="character" w:customStyle="1" w:styleId="NOChar">
    <w:name w:val="NO Char"/>
    <w:rPr>
      <w:lang w:val="en-GB" w:eastAsia="en-US" w:bidi="ar-SA"/>
    </w:rPr>
  </w:style>
  <w:style w:type="paragraph" w:customStyle="1" w:styleId="EQ">
    <w:name w:val="EQ"/>
    <w:basedOn w:val="Normal"/>
    <w:next w:val="Normal"/>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FooterChar">
    <w:name w:val="Footer Char"/>
    <w:basedOn w:val="DefaultParagraphFont"/>
    <w:link w:val="Footer"/>
    <w:uiPriority w:val="99"/>
    <w:rPr>
      <w:rFonts w:ascii="Arial" w:eastAsia="Malgun Gothic" w:hAnsi="Arial" w:cs="Times New Roman"/>
      <w:b/>
      <w:i/>
      <w:kern w:val="0"/>
      <w:sz w:val="18"/>
      <w:szCs w:val="20"/>
      <w:lang w:val="en-GB" w:eastAsia="en-US"/>
    </w:rPr>
  </w:style>
  <w:style w:type="paragraph" w:customStyle="1" w:styleId="TAN">
    <w:name w:val="TAN"/>
    <w:basedOn w:val="TAL"/>
    <w:pPr>
      <w:ind w:left="851" w:hanging="851"/>
    </w:pPr>
    <w:rPr>
      <w:rFonts w:eastAsia="Malgun Gothic"/>
    </w:rPr>
  </w:style>
  <w:style w:type="character" w:customStyle="1" w:styleId="B1Char1">
    <w:name w:val="B1 Char1"/>
    <w:qFormat/>
    <w:rPr>
      <w:lang w:eastAsia="en-US"/>
    </w:rPr>
  </w:style>
  <w:style w:type="character" w:customStyle="1" w:styleId="HeaderChar">
    <w:name w:val="Header Char"/>
    <w:basedOn w:val="DefaultParagraphFont"/>
    <w:link w:val="Header"/>
    <w:uiPriority w:val="99"/>
    <w:rPr>
      <w:sz w:val="18"/>
      <w:szCs w:val="18"/>
    </w:rPr>
  </w:style>
  <w:style w:type="paragraph" w:customStyle="1" w:styleId="Tablehead">
    <w:name w:val="Table_head"/>
    <w:basedOn w:val="Normal"/>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2"/>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rPr>
      <w:rFonts w:ascii="Times New Roman" w:eastAsia="MS Mincho" w:hAnsi="Times New Roman" w:cs="Times New Roman"/>
      <w:i/>
      <w:color w:val="0000FF"/>
      <w:kern w:val="0"/>
      <w:sz w:val="20"/>
      <w:szCs w:val="20"/>
      <w:lang w:val="en-GB" w:eastAsia="en-US"/>
    </w:rPr>
  </w:style>
  <w:style w:type="character" w:customStyle="1" w:styleId="CommentTextChar">
    <w:name w:val="Comment Text Char"/>
    <w:basedOn w:val="DefaultParagraphFont"/>
    <w:link w:val="CommentText"/>
    <w:uiPriority w:val="99"/>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sid w:val="009E16B1"/>
    <w:rPr>
      <w:kern w:val="2"/>
      <w:sz w:val="21"/>
      <w:szCs w:val="22"/>
    </w:rPr>
  </w:style>
  <w:style w:type="table" w:styleId="TableGrid">
    <w:name w:val="Table Grid"/>
    <w:basedOn w:val="TableNormal"/>
    <w:uiPriority w:val="39"/>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0ED55C-A417-422D-9A38-9A9630551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7</Pages>
  <Words>2007</Words>
  <Characters>11443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Runsen Tang</dc:creator>
  <cp:lastModifiedBy>Runsen Tang </cp:lastModifiedBy>
  <cp:revision>7</cp:revision>
  <dcterms:created xsi:type="dcterms:W3CDTF">2021-05-10T06:19:00Z</dcterms:created>
  <dcterms:modified xsi:type="dcterms:W3CDTF">2021-05-11T05:51:00Z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C:\Users\runsen.tang\Desktop\NR-NTN\NR-NTN-Co-ex_Discussions.docx</vt:lpwstr>
  </property>
  <property fmtid="{D5CDD505-2E9C-101B-9397-08002B2CF9AE}" pid="4" name="KSOProductBuildVer">
    <vt:lpwstr>2052-11.8.2.9022</vt:lpwstr>
  </property>
</Properties>
</file>